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C8" w:rsidRDefault="00F950AF" w:rsidP="00B743C8">
      <w:pPr>
        <w:rPr>
          <w:sz w:val="24"/>
          <w:szCs w:val="24"/>
        </w:rPr>
      </w:pPr>
      <w:r>
        <w:rPr>
          <w:b/>
          <w:sz w:val="28"/>
          <w:szCs w:val="28"/>
        </w:rPr>
        <w:t xml:space="preserve"> </w:t>
      </w:r>
      <w:r w:rsidR="00240042" w:rsidRPr="00B66074">
        <w:rPr>
          <w:b/>
          <w:sz w:val="28"/>
          <w:szCs w:val="28"/>
        </w:rPr>
        <w:t xml:space="preserve">              </w:t>
      </w:r>
      <w:r w:rsidR="0060560C">
        <w:rPr>
          <w:b/>
          <w:sz w:val="28"/>
          <w:szCs w:val="28"/>
        </w:rPr>
        <w:t xml:space="preserve">    </w:t>
      </w:r>
      <w:r w:rsidR="0073535E" w:rsidRPr="00B66074">
        <w:rPr>
          <w:b/>
          <w:sz w:val="28"/>
          <w:szCs w:val="28"/>
        </w:rPr>
        <w:t xml:space="preserve"> </w:t>
      </w:r>
      <w:r w:rsidR="002D137E">
        <w:rPr>
          <w:b/>
          <w:sz w:val="28"/>
          <w:szCs w:val="28"/>
        </w:rPr>
        <w:t xml:space="preserve"> </w:t>
      </w:r>
      <w:r w:rsidR="00240042" w:rsidRPr="00B66074">
        <w:rPr>
          <w:b/>
          <w:sz w:val="28"/>
          <w:szCs w:val="28"/>
        </w:rPr>
        <w:t xml:space="preserve"> </w:t>
      </w:r>
      <w:r w:rsidR="00C12408">
        <w:rPr>
          <w:b/>
          <w:sz w:val="28"/>
          <w:szCs w:val="28"/>
        </w:rPr>
        <w:t xml:space="preserve"> </w:t>
      </w:r>
      <w:r w:rsidR="00CF4034">
        <w:rPr>
          <w:b/>
          <w:sz w:val="28"/>
          <w:szCs w:val="28"/>
        </w:rPr>
        <w:t xml:space="preserve"> </w:t>
      </w:r>
      <w:r w:rsidR="00240042" w:rsidRPr="00B66074">
        <w:rPr>
          <w:b/>
          <w:sz w:val="28"/>
          <w:szCs w:val="28"/>
        </w:rPr>
        <w:t xml:space="preserve">AMBIGUITIES IN RAPE </w:t>
      </w:r>
      <w:r w:rsidR="001C76E2">
        <w:rPr>
          <w:b/>
          <w:sz w:val="28"/>
          <w:szCs w:val="28"/>
        </w:rPr>
        <w:t>STATUTES</w:t>
      </w:r>
      <w:r w:rsidR="00EB0956">
        <w:rPr>
          <w:b/>
          <w:sz w:val="28"/>
          <w:szCs w:val="28"/>
        </w:rPr>
        <w:t>:</w:t>
      </w:r>
      <w:r w:rsidR="00B743C8">
        <w:rPr>
          <w:b/>
          <w:sz w:val="28"/>
          <w:szCs w:val="28"/>
        </w:rPr>
        <w:t xml:space="preserve"> </w:t>
      </w:r>
      <w:r w:rsidR="00AE6E4B" w:rsidRPr="00B66074">
        <w:rPr>
          <w:b/>
          <w:sz w:val="28"/>
          <w:szCs w:val="28"/>
        </w:rPr>
        <w:t>A PERSPECTIVE</w:t>
      </w:r>
      <w:r w:rsidR="00DD537D">
        <w:rPr>
          <w:sz w:val="28"/>
          <w:szCs w:val="28"/>
        </w:rPr>
        <w:br/>
      </w:r>
      <w:r w:rsidR="007B3BCA" w:rsidRPr="00F25663">
        <w:rPr>
          <w:sz w:val="28"/>
          <w:szCs w:val="28"/>
        </w:rPr>
        <w:t xml:space="preserve">                                                                                                           </w:t>
      </w:r>
      <w:r w:rsidR="008745D5">
        <w:rPr>
          <w:sz w:val="28"/>
          <w:szCs w:val="28"/>
        </w:rPr>
        <w:br/>
        <w:t xml:space="preserve">                                               </w:t>
      </w:r>
      <w:r w:rsidR="001F7B82">
        <w:rPr>
          <w:sz w:val="28"/>
          <w:szCs w:val="28"/>
        </w:rPr>
        <w:t xml:space="preserve">        </w:t>
      </w:r>
      <w:r w:rsidR="007B3BCA" w:rsidRPr="00F25663">
        <w:rPr>
          <w:sz w:val="28"/>
          <w:szCs w:val="28"/>
        </w:rPr>
        <w:t>Ali Waris Rao</w:t>
      </w:r>
      <w:r w:rsidR="00B743C8">
        <w:rPr>
          <w:rStyle w:val="FootnoteReference"/>
          <w:sz w:val="28"/>
          <w:szCs w:val="28"/>
        </w:rPr>
        <w:footnoteReference w:id="2"/>
      </w:r>
      <w:r w:rsidR="00427AF9">
        <w:rPr>
          <w:sz w:val="28"/>
          <w:szCs w:val="28"/>
          <w:vertAlign w:val="superscript"/>
        </w:rPr>
        <w:t>*</w:t>
      </w:r>
      <w:r w:rsidR="00DD537D">
        <w:rPr>
          <w:sz w:val="28"/>
          <w:szCs w:val="28"/>
        </w:rPr>
        <w:br/>
      </w:r>
    </w:p>
    <w:p w:rsidR="000709FB" w:rsidRDefault="002E3F41" w:rsidP="00E2405B">
      <w:pPr>
        <w:rPr>
          <w:sz w:val="24"/>
          <w:szCs w:val="24"/>
        </w:rPr>
      </w:pPr>
      <w:r>
        <w:rPr>
          <w:sz w:val="24"/>
          <w:szCs w:val="24"/>
        </w:rPr>
        <w:t xml:space="preserve">                                      </w:t>
      </w:r>
      <w:r w:rsidR="005E07F2">
        <w:rPr>
          <w:sz w:val="24"/>
          <w:szCs w:val="24"/>
        </w:rPr>
        <w:t xml:space="preserve">                              </w:t>
      </w:r>
      <w:r w:rsidR="005E07F2" w:rsidRPr="000C5308">
        <w:rPr>
          <w:b/>
          <w:i/>
          <w:sz w:val="24"/>
          <w:szCs w:val="24"/>
        </w:rPr>
        <w:t xml:space="preserve"> </w:t>
      </w:r>
      <w:r w:rsidR="000709FB" w:rsidRPr="000C5308">
        <w:rPr>
          <w:b/>
          <w:i/>
          <w:sz w:val="24"/>
          <w:szCs w:val="24"/>
        </w:rPr>
        <w:t>ABSTRACT</w:t>
      </w:r>
      <w:r>
        <w:rPr>
          <w:sz w:val="24"/>
          <w:szCs w:val="24"/>
        </w:rPr>
        <w:br/>
        <w:t>___________________________________________________________________________</w:t>
      </w:r>
    </w:p>
    <w:p w:rsidR="00E2405B" w:rsidRDefault="000709FB" w:rsidP="000C5308">
      <w:pPr>
        <w:jc w:val="center"/>
        <w:rPr>
          <w:sz w:val="24"/>
          <w:szCs w:val="24"/>
        </w:rPr>
      </w:pPr>
      <w:r w:rsidRPr="000C5308">
        <w:rPr>
          <w:rFonts w:ascii="Times New Roman" w:hAnsi="Times New Roman" w:cs="Times New Roman"/>
          <w:i/>
          <w:sz w:val="24"/>
          <w:szCs w:val="24"/>
        </w:rPr>
        <w:t>This paper explores the ambivalence in the Indian criminal statute.</w:t>
      </w:r>
      <w:r w:rsidR="00E2405B" w:rsidRPr="000C5308">
        <w:rPr>
          <w:rFonts w:ascii="Times New Roman" w:hAnsi="Times New Roman" w:cs="Times New Roman"/>
          <w:i/>
          <w:sz w:val="24"/>
          <w:szCs w:val="24"/>
        </w:rPr>
        <w:t xml:space="preserve"> </w:t>
      </w:r>
      <w:r w:rsidR="00C303BA" w:rsidRPr="000C5308">
        <w:rPr>
          <w:rFonts w:ascii="Times New Roman" w:hAnsi="Times New Roman" w:cs="Times New Roman"/>
          <w:i/>
          <w:sz w:val="24"/>
          <w:szCs w:val="24"/>
        </w:rPr>
        <w:t xml:space="preserve">I have begun my paper by defining the notion of rape that differentiates between </w:t>
      </w:r>
      <w:r w:rsidR="002E3F41" w:rsidRPr="000C5308">
        <w:rPr>
          <w:rFonts w:ascii="Times New Roman" w:hAnsi="Times New Roman" w:cs="Times New Roman"/>
          <w:i/>
          <w:sz w:val="24"/>
          <w:szCs w:val="24"/>
        </w:rPr>
        <w:t>rapes</w:t>
      </w:r>
      <w:r w:rsidR="00C303BA" w:rsidRPr="000C5308">
        <w:rPr>
          <w:rFonts w:ascii="Times New Roman" w:hAnsi="Times New Roman" w:cs="Times New Roman"/>
          <w:i/>
          <w:sz w:val="24"/>
          <w:szCs w:val="24"/>
        </w:rPr>
        <w:t xml:space="preserve"> that takes place within and outside the matrimonial relationship</w:t>
      </w:r>
      <w:r w:rsidR="00CE2505" w:rsidRPr="000C5308">
        <w:rPr>
          <w:rFonts w:ascii="Times New Roman" w:hAnsi="Times New Roman" w:cs="Times New Roman"/>
          <w:i/>
          <w:sz w:val="24"/>
          <w:szCs w:val="24"/>
        </w:rPr>
        <w:t xml:space="preserve"> and have </w:t>
      </w:r>
      <w:r w:rsidR="002E3F41" w:rsidRPr="000C5308">
        <w:rPr>
          <w:rFonts w:ascii="Times New Roman" w:hAnsi="Times New Roman" w:cs="Times New Roman"/>
          <w:i/>
          <w:sz w:val="24"/>
          <w:szCs w:val="24"/>
        </w:rPr>
        <w:t xml:space="preserve">also </w:t>
      </w:r>
      <w:r w:rsidR="00CE2505" w:rsidRPr="000C5308">
        <w:rPr>
          <w:rFonts w:ascii="Times New Roman" w:hAnsi="Times New Roman" w:cs="Times New Roman"/>
          <w:i/>
          <w:sz w:val="24"/>
          <w:szCs w:val="24"/>
        </w:rPr>
        <w:t xml:space="preserve">briefly explained the elements </w:t>
      </w:r>
      <w:r w:rsidR="00706B85" w:rsidRPr="000C5308">
        <w:rPr>
          <w:rFonts w:ascii="Times New Roman" w:hAnsi="Times New Roman" w:cs="Times New Roman"/>
          <w:i/>
          <w:sz w:val="24"/>
          <w:szCs w:val="24"/>
        </w:rPr>
        <w:t xml:space="preserve">that are </w:t>
      </w:r>
      <w:r w:rsidR="002E3F41" w:rsidRPr="000C5308">
        <w:rPr>
          <w:rFonts w:ascii="Times New Roman" w:hAnsi="Times New Roman" w:cs="Times New Roman"/>
          <w:i/>
          <w:sz w:val="24"/>
          <w:szCs w:val="24"/>
        </w:rPr>
        <w:t xml:space="preserve">necessary to constitute </w:t>
      </w:r>
      <w:r w:rsidR="00CE2505" w:rsidRPr="000C5308">
        <w:rPr>
          <w:rFonts w:ascii="Times New Roman" w:hAnsi="Times New Roman" w:cs="Times New Roman"/>
          <w:i/>
          <w:sz w:val="24"/>
          <w:szCs w:val="24"/>
        </w:rPr>
        <w:t>rape</w:t>
      </w:r>
      <w:r w:rsidR="00B3744E" w:rsidRPr="000C5308">
        <w:rPr>
          <w:rFonts w:ascii="Times New Roman" w:hAnsi="Times New Roman" w:cs="Times New Roman"/>
          <w:i/>
          <w:sz w:val="24"/>
          <w:szCs w:val="24"/>
        </w:rPr>
        <w:t xml:space="preserve">. </w:t>
      </w:r>
      <w:r w:rsidR="00706B85" w:rsidRPr="000C5308">
        <w:rPr>
          <w:rFonts w:ascii="Times New Roman" w:hAnsi="Times New Roman" w:cs="Times New Roman"/>
          <w:i/>
          <w:sz w:val="24"/>
          <w:szCs w:val="24"/>
        </w:rPr>
        <w:t>This article examines the</w:t>
      </w:r>
      <w:r w:rsidR="00E2405B" w:rsidRPr="000C5308">
        <w:rPr>
          <w:rFonts w:ascii="Times New Roman" w:hAnsi="Times New Roman" w:cs="Times New Roman"/>
          <w:i/>
          <w:sz w:val="24"/>
          <w:szCs w:val="24"/>
        </w:rPr>
        <w:t xml:space="preserve"> </w:t>
      </w:r>
      <w:r w:rsidR="00C303BA" w:rsidRPr="000C5308">
        <w:rPr>
          <w:rFonts w:ascii="Times New Roman" w:hAnsi="Times New Roman" w:cs="Times New Roman"/>
          <w:i/>
          <w:sz w:val="24"/>
          <w:szCs w:val="24"/>
        </w:rPr>
        <w:t>concept</w:t>
      </w:r>
      <w:r w:rsidR="00E2405B" w:rsidRPr="000C5308">
        <w:rPr>
          <w:rFonts w:ascii="Times New Roman" w:hAnsi="Times New Roman" w:cs="Times New Roman"/>
          <w:i/>
          <w:sz w:val="24"/>
          <w:szCs w:val="24"/>
        </w:rPr>
        <w:t xml:space="preserve"> of marital rape</w:t>
      </w:r>
      <w:r w:rsidR="009057E7" w:rsidRPr="000C5308">
        <w:rPr>
          <w:rFonts w:ascii="Times New Roman" w:hAnsi="Times New Roman" w:cs="Times New Roman"/>
          <w:i/>
          <w:sz w:val="24"/>
          <w:szCs w:val="24"/>
        </w:rPr>
        <w:t>,</w:t>
      </w:r>
      <w:r w:rsidR="00E2405B" w:rsidRPr="000C5308">
        <w:rPr>
          <w:rFonts w:ascii="Times New Roman" w:hAnsi="Times New Roman" w:cs="Times New Roman"/>
          <w:i/>
          <w:sz w:val="24"/>
          <w:szCs w:val="24"/>
        </w:rPr>
        <w:t xml:space="preserve"> </w:t>
      </w:r>
      <w:r w:rsidR="00706B85" w:rsidRPr="000C5308">
        <w:rPr>
          <w:rFonts w:ascii="Times New Roman" w:hAnsi="Times New Roman" w:cs="Times New Roman"/>
          <w:i/>
          <w:sz w:val="24"/>
          <w:szCs w:val="24"/>
        </w:rPr>
        <w:t xml:space="preserve">which </w:t>
      </w:r>
      <w:r w:rsidR="00E2405B" w:rsidRPr="000C5308">
        <w:rPr>
          <w:rFonts w:ascii="Times New Roman" w:hAnsi="Times New Roman" w:cs="Times New Roman"/>
          <w:i/>
          <w:sz w:val="24"/>
          <w:szCs w:val="24"/>
        </w:rPr>
        <w:t>is a license for a man to commit rape upon his lawful wife</w:t>
      </w:r>
      <w:r w:rsidR="00CF4034" w:rsidRPr="000C5308">
        <w:rPr>
          <w:rFonts w:ascii="Times New Roman" w:hAnsi="Times New Roman" w:cs="Times New Roman"/>
          <w:i/>
          <w:sz w:val="24"/>
          <w:szCs w:val="24"/>
        </w:rPr>
        <w:t xml:space="preserve"> and the patriarchal mindset of the Indian society</w:t>
      </w:r>
      <w:r w:rsidR="00706B85" w:rsidRPr="000C5308">
        <w:rPr>
          <w:rFonts w:ascii="Times New Roman" w:hAnsi="Times New Roman" w:cs="Times New Roman"/>
          <w:i/>
          <w:sz w:val="24"/>
          <w:szCs w:val="24"/>
        </w:rPr>
        <w:t xml:space="preserve">. </w:t>
      </w:r>
      <w:r w:rsidR="00BA3E5B" w:rsidRPr="000C5308">
        <w:rPr>
          <w:rFonts w:ascii="Times New Roman" w:hAnsi="Times New Roman" w:cs="Times New Roman"/>
          <w:i/>
          <w:sz w:val="24"/>
          <w:szCs w:val="24"/>
        </w:rPr>
        <w:t>I additionally delve</w:t>
      </w:r>
      <w:r w:rsidR="00E2405B" w:rsidRPr="000C5308">
        <w:rPr>
          <w:rFonts w:ascii="Times New Roman" w:hAnsi="Times New Roman" w:cs="Times New Roman"/>
          <w:i/>
          <w:sz w:val="24"/>
          <w:szCs w:val="24"/>
        </w:rPr>
        <w:t xml:space="preserve"> into the Protection of Women against </w:t>
      </w:r>
      <w:r w:rsidR="00BA3E5B" w:rsidRPr="000C5308">
        <w:rPr>
          <w:rFonts w:ascii="Times New Roman" w:hAnsi="Times New Roman" w:cs="Times New Roman"/>
          <w:i/>
          <w:sz w:val="24"/>
          <w:szCs w:val="24"/>
        </w:rPr>
        <w:t xml:space="preserve">the </w:t>
      </w:r>
      <w:r w:rsidR="00E2405B" w:rsidRPr="000C5308">
        <w:rPr>
          <w:rFonts w:ascii="Times New Roman" w:hAnsi="Times New Roman" w:cs="Times New Roman"/>
          <w:i/>
          <w:sz w:val="24"/>
          <w:szCs w:val="24"/>
        </w:rPr>
        <w:t xml:space="preserve">Domestic Violence Act, 2005 </w:t>
      </w:r>
      <w:r w:rsidR="00C303BA" w:rsidRPr="000C5308">
        <w:rPr>
          <w:rFonts w:ascii="Times New Roman" w:hAnsi="Times New Roman" w:cs="Times New Roman"/>
          <w:i/>
          <w:sz w:val="24"/>
          <w:szCs w:val="24"/>
        </w:rPr>
        <w:t xml:space="preserve">(PWDVA) </w:t>
      </w:r>
      <w:r w:rsidR="00E2405B" w:rsidRPr="000C5308">
        <w:rPr>
          <w:rFonts w:ascii="Times New Roman" w:hAnsi="Times New Roman" w:cs="Times New Roman"/>
          <w:i/>
          <w:sz w:val="24"/>
          <w:szCs w:val="24"/>
        </w:rPr>
        <w:t xml:space="preserve">wherein which the law </w:t>
      </w:r>
      <w:r w:rsidR="00E2405B" w:rsidRPr="000C5308">
        <w:rPr>
          <w:rFonts w:ascii="Times New Roman" w:hAnsi="Times New Roman" w:cs="Times New Roman"/>
          <w:i/>
          <w:sz w:val="24"/>
          <w:szCs w:val="24"/>
          <w:shd w:val="clear" w:color="auto" w:fill="FFFFFF"/>
        </w:rPr>
        <w:t xml:space="preserve">does not </w:t>
      </w:r>
      <w:r w:rsidR="005E07F2" w:rsidRPr="000C5308">
        <w:rPr>
          <w:rFonts w:ascii="Times New Roman" w:hAnsi="Times New Roman" w:cs="Times New Roman"/>
          <w:i/>
          <w:sz w:val="24"/>
          <w:szCs w:val="24"/>
          <w:shd w:val="clear" w:color="auto" w:fill="FFFFFF"/>
        </w:rPr>
        <w:t>condemn</w:t>
      </w:r>
      <w:r w:rsidR="00E2405B" w:rsidRPr="000C5308">
        <w:rPr>
          <w:rFonts w:ascii="Times New Roman" w:hAnsi="Times New Roman" w:cs="Times New Roman"/>
          <w:i/>
          <w:sz w:val="24"/>
          <w:szCs w:val="24"/>
          <w:shd w:val="clear" w:color="auto" w:fill="FFFFFF"/>
        </w:rPr>
        <w:t xml:space="preserve"> marital rape as a crime, but limits it to an act of domestic violence</w:t>
      </w:r>
      <w:r w:rsidR="00E2405B" w:rsidRPr="000C5308">
        <w:rPr>
          <w:rStyle w:val="apple-converted-space"/>
          <w:rFonts w:ascii="Times New Roman" w:hAnsi="Times New Roman" w:cs="Times New Roman"/>
          <w:i/>
          <w:sz w:val="24"/>
          <w:szCs w:val="24"/>
          <w:shd w:val="clear" w:color="auto" w:fill="FFFFFF"/>
        </w:rPr>
        <w:t> </w:t>
      </w:r>
      <w:r w:rsidR="00E2405B" w:rsidRPr="000C5308">
        <w:rPr>
          <w:rStyle w:val="correction"/>
          <w:rFonts w:ascii="Times New Roman" w:hAnsi="Times New Roman" w:cs="Times New Roman"/>
          <w:i/>
          <w:sz w:val="24"/>
          <w:szCs w:val="24"/>
          <w:bdr w:val="none" w:sz="0" w:space="0" w:color="auto" w:frame="1"/>
          <w:shd w:val="clear" w:color="auto" w:fill="FFFFFF"/>
        </w:rPr>
        <w:t>alone, so</w:t>
      </w:r>
      <w:r w:rsidR="00E2405B" w:rsidRPr="000C5308">
        <w:rPr>
          <w:rStyle w:val="apple-converted-space"/>
          <w:rFonts w:ascii="Times New Roman" w:hAnsi="Times New Roman" w:cs="Times New Roman"/>
          <w:i/>
          <w:sz w:val="24"/>
          <w:szCs w:val="24"/>
          <w:shd w:val="clear" w:color="auto" w:fill="FFFFFF"/>
        </w:rPr>
        <w:t> </w:t>
      </w:r>
      <w:r w:rsidR="00E2405B" w:rsidRPr="000C5308">
        <w:rPr>
          <w:rFonts w:ascii="Times New Roman" w:hAnsi="Times New Roman" w:cs="Times New Roman"/>
          <w:i/>
          <w:sz w:val="24"/>
          <w:szCs w:val="24"/>
          <w:shd w:val="clear" w:color="auto" w:fill="FFFFFF"/>
        </w:rPr>
        <w:t xml:space="preserve">that the woman can seek judicial separation from her husband, but cannot have her partner arrested for the </w:t>
      </w:r>
      <w:r w:rsidR="005E07F2" w:rsidRPr="000C5308">
        <w:rPr>
          <w:rFonts w:ascii="Times New Roman" w:hAnsi="Times New Roman" w:cs="Times New Roman"/>
          <w:i/>
          <w:sz w:val="24"/>
          <w:szCs w:val="24"/>
          <w:shd w:val="clear" w:color="auto" w:fill="FFFFFF"/>
        </w:rPr>
        <w:t>evil</w:t>
      </w:r>
      <w:r w:rsidR="00E2405B" w:rsidRPr="000C5308">
        <w:rPr>
          <w:rFonts w:ascii="Times New Roman" w:hAnsi="Times New Roman" w:cs="Times New Roman"/>
          <w:i/>
          <w:sz w:val="24"/>
          <w:szCs w:val="24"/>
          <w:shd w:val="clear" w:color="auto" w:fill="FFFFFF"/>
        </w:rPr>
        <w:t xml:space="preserve"> act committed against her by force</w:t>
      </w:r>
      <w:r w:rsidR="00E2405B" w:rsidRPr="000C5308">
        <w:rPr>
          <w:rStyle w:val="apple-converted-space"/>
          <w:rFonts w:ascii="Times New Roman" w:hAnsi="Times New Roman" w:cs="Times New Roman"/>
          <w:i/>
          <w:sz w:val="24"/>
          <w:szCs w:val="24"/>
          <w:shd w:val="clear" w:color="auto" w:fill="FFFFFF"/>
        </w:rPr>
        <w:t> </w:t>
      </w:r>
      <w:r w:rsidR="00E2405B" w:rsidRPr="000C5308">
        <w:rPr>
          <w:rStyle w:val="correction"/>
          <w:rFonts w:ascii="Times New Roman" w:hAnsi="Times New Roman" w:cs="Times New Roman"/>
          <w:i/>
          <w:sz w:val="24"/>
          <w:szCs w:val="24"/>
          <w:bdr w:val="none" w:sz="0" w:space="0" w:color="auto" w:frame="1"/>
          <w:shd w:val="clear" w:color="auto" w:fill="FFFFFF"/>
        </w:rPr>
        <w:t>simply</w:t>
      </w:r>
      <w:r w:rsidR="00E2405B" w:rsidRPr="000C5308">
        <w:rPr>
          <w:rStyle w:val="apple-converted-space"/>
          <w:rFonts w:ascii="Times New Roman" w:hAnsi="Times New Roman" w:cs="Times New Roman"/>
          <w:i/>
          <w:sz w:val="24"/>
          <w:szCs w:val="24"/>
          <w:shd w:val="clear" w:color="auto" w:fill="FFFFFF"/>
        </w:rPr>
        <w:t> </w:t>
      </w:r>
      <w:r w:rsidR="00E2405B" w:rsidRPr="000C5308">
        <w:rPr>
          <w:rFonts w:ascii="Times New Roman" w:hAnsi="Times New Roman" w:cs="Times New Roman"/>
          <w:i/>
          <w:sz w:val="24"/>
          <w:szCs w:val="24"/>
          <w:shd w:val="clear" w:color="auto" w:fill="FFFFFF"/>
        </w:rPr>
        <w:t>because it is a civil wrong. If we reflect upon the present position</w:t>
      </w:r>
      <w:r w:rsidR="00AD4CE9" w:rsidRPr="000C5308">
        <w:rPr>
          <w:rFonts w:ascii="Times New Roman" w:hAnsi="Times New Roman" w:cs="Times New Roman"/>
          <w:i/>
          <w:sz w:val="24"/>
          <w:szCs w:val="24"/>
          <w:shd w:val="clear" w:color="auto" w:fill="FFFFFF"/>
        </w:rPr>
        <w:t>,</w:t>
      </w:r>
      <w:r w:rsidR="00E2405B" w:rsidRPr="000C5308">
        <w:rPr>
          <w:rFonts w:ascii="Times New Roman" w:hAnsi="Times New Roman" w:cs="Times New Roman"/>
          <w:i/>
          <w:sz w:val="24"/>
          <w:szCs w:val="24"/>
          <w:shd w:val="clear" w:color="auto" w:fill="FFFFFF"/>
        </w:rPr>
        <w:t xml:space="preserve"> </w:t>
      </w:r>
      <w:r w:rsidR="00CE2505" w:rsidRPr="000C5308">
        <w:rPr>
          <w:rFonts w:ascii="Times New Roman" w:hAnsi="Times New Roman" w:cs="Times New Roman"/>
          <w:i/>
          <w:sz w:val="24"/>
          <w:szCs w:val="24"/>
          <w:shd w:val="clear" w:color="auto" w:fill="FFFFFF"/>
        </w:rPr>
        <w:t xml:space="preserve">I </w:t>
      </w:r>
      <w:r w:rsidR="00C07B4D" w:rsidRPr="000C5308">
        <w:rPr>
          <w:rFonts w:ascii="Times New Roman" w:hAnsi="Times New Roman" w:cs="Times New Roman"/>
          <w:i/>
          <w:sz w:val="24"/>
          <w:szCs w:val="24"/>
          <w:shd w:val="clear" w:color="auto" w:fill="FFFFFF"/>
        </w:rPr>
        <w:t>suggest</w:t>
      </w:r>
      <w:r w:rsidR="00CE2505" w:rsidRPr="000C5308">
        <w:rPr>
          <w:rFonts w:ascii="Times New Roman" w:hAnsi="Times New Roman" w:cs="Times New Roman"/>
          <w:i/>
          <w:sz w:val="24"/>
          <w:szCs w:val="24"/>
          <w:shd w:val="clear" w:color="auto" w:fill="FFFFFF"/>
        </w:rPr>
        <w:t xml:space="preserve"> that </w:t>
      </w:r>
      <w:r w:rsidR="00BA3E5B" w:rsidRPr="000C5308">
        <w:rPr>
          <w:rFonts w:ascii="Times New Roman" w:hAnsi="Times New Roman" w:cs="Times New Roman"/>
          <w:i/>
          <w:sz w:val="24"/>
          <w:szCs w:val="24"/>
          <w:shd w:val="clear" w:color="auto" w:fill="FFFFFF"/>
        </w:rPr>
        <w:t>an offence</w:t>
      </w:r>
      <w:r w:rsidR="00AD4CE9" w:rsidRPr="000C5308">
        <w:rPr>
          <w:rFonts w:ascii="Times New Roman" w:hAnsi="Times New Roman" w:cs="Times New Roman"/>
          <w:i/>
          <w:sz w:val="24"/>
          <w:szCs w:val="24"/>
          <w:shd w:val="clear" w:color="auto" w:fill="FFFFFF"/>
        </w:rPr>
        <w:t xml:space="preserve"> </w:t>
      </w:r>
      <w:r w:rsidR="00CE2505" w:rsidRPr="000C5308">
        <w:rPr>
          <w:rFonts w:ascii="Times New Roman" w:hAnsi="Times New Roman" w:cs="Times New Roman"/>
          <w:i/>
          <w:sz w:val="24"/>
          <w:szCs w:val="24"/>
          <w:shd w:val="clear" w:color="auto" w:fill="FFFFFF"/>
        </w:rPr>
        <w:t>of rape</w:t>
      </w:r>
      <w:r w:rsidR="00BA3E5B" w:rsidRPr="000C5308">
        <w:rPr>
          <w:rFonts w:ascii="Times New Roman" w:hAnsi="Times New Roman" w:cs="Times New Roman"/>
          <w:i/>
          <w:sz w:val="24"/>
          <w:szCs w:val="24"/>
          <w:shd w:val="clear" w:color="auto" w:fill="FFFFFF"/>
        </w:rPr>
        <w:t>,</w:t>
      </w:r>
      <w:r w:rsidR="00CE2505" w:rsidRPr="000C5308">
        <w:rPr>
          <w:rFonts w:ascii="Times New Roman" w:hAnsi="Times New Roman" w:cs="Times New Roman"/>
          <w:i/>
          <w:sz w:val="24"/>
          <w:szCs w:val="24"/>
          <w:shd w:val="clear" w:color="auto" w:fill="FFFFFF"/>
        </w:rPr>
        <w:t xml:space="preserve"> whether marital or otherwise must be given a stricter punishment instead of reducing the crime to a civil wrong. </w:t>
      </w:r>
      <w:r w:rsidR="002E3F41">
        <w:rPr>
          <w:sz w:val="24"/>
          <w:szCs w:val="24"/>
        </w:rPr>
        <w:t>___________________________________________________________________________</w:t>
      </w:r>
    </w:p>
    <w:p w:rsidR="000C5308" w:rsidRDefault="00DD537D" w:rsidP="000C5308">
      <w:pPr>
        <w:jc w:val="both"/>
        <w:rPr>
          <w:rFonts w:cs="Arial"/>
          <w:sz w:val="24"/>
          <w:szCs w:val="24"/>
        </w:rPr>
      </w:pPr>
      <w:r w:rsidRPr="00E95526">
        <w:rPr>
          <w:sz w:val="24"/>
          <w:szCs w:val="24"/>
        </w:rPr>
        <w:t xml:space="preserve">The present report deals with </w:t>
      </w:r>
      <w:r w:rsidR="005A21D5" w:rsidRPr="00E95526">
        <w:rPr>
          <w:sz w:val="24"/>
          <w:szCs w:val="24"/>
        </w:rPr>
        <w:t>loopholes in the Indian crimina</w:t>
      </w:r>
      <w:r w:rsidR="00AD22AC" w:rsidRPr="00E95526">
        <w:rPr>
          <w:sz w:val="24"/>
          <w:szCs w:val="24"/>
        </w:rPr>
        <w:t xml:space="preserve">l law. But, before dwelling </w:t>
      </w:r>
      <w:r w:rsidR="0028026B" w:rsidRPr="00E95526">
        <w:rPr>
          <w:sz w:val="24"/>
          <w:szCs w:val="24"/>
        </w:rPr>
        <w:t>on the</w:t>
      </w:r>
      <w:r w:rsidR="005A21D5" w:rsidRPr="00E95526">
        <w:rPr>
          <w:sz w:val="24"/>
          <w:szCs w:val="24"/>
        </w:rPr>
        <w:t xml:space="preserve"> pertinent issue of the equivocation in criminal law</w:t>
      </w:r>
      <w:r w:rsidR="00C811F4" w:rsidRPr="00E95526">
        <w:rPr>
          <w:sz w:val="24"/>
          <w:szCs w:val="24"/>
        </w:rPr>
        <w:t>,</w:t>
      </w:r>
      <w:r w:rsidR="005A21D5" w:rsidRPr="00E95526">
        <w:rPr>
          <w:sz w:val="24"/>
          <w:szCs w:val="24"/>
        </w:rPr>
        <w:t xml:space="preserve"> </w:t>
      </w:r>
      <w:r w:rsidR="005A21D5" w:rsidRPr="00E95526">
        <w:rPr>
          <w:rFonts w:cs="Arial"/>
          <w:sz w:val="24"/>
          <w:szCs w:val="24"/>
        </w:rPr>
        <w:t xml:space="preserve">we need to know what elements </w:t>
      </w:r>
      <w:r w:rsidR="0028026B" w:rsidRPr="00E95526">
        <w:rPr>
          <w:rFonts w:cs="Arial"/>
          <w:sz w:val="24"/>
          <w:szCs w:val="24"/>
        </w:rPr>
        <w:t>are necessary</w:t>
      </w:r>
      <w:r w:rsidR="00D7569F" w:rsidRPr="00E95526">
        <w:rPr>
          <w:rFonts w:cs="Arial"/>
          <w:sz w:val="24"/>
          <w:szCs w:val="24"/>
        </w:rPr>
        <w:t xml:space="preserve"> to </w:t>
      </w:r>
      <w:r w:rsidR="003B4DD0" w:rsidRPr="00E95526">
        <w:rPr>
          <w:rFonts w:cs="Arial"/>
          <w:sz w:val="24"/>
          <w:szCs w:val="24"/>
        </w:rPr>
        <w:t>constitute</w:t>
      </w:r>
      <w:r w:rsidR="00D7569F" w:rsidRPr="00E95526">
        <w:rPr>
          <w:rFonts w:cs="Arial"/>
          <w:sz w:val="24"/>
          <w:szCs w:val="24"/>
        </w:rPr>
        <w:t xml:space="preserve"> rape. Firstly, sexual intercourse </w:t>
      </w:r>
      <w:r w:rsidR="00EE1C19">
        <w:rPr>
          <w:rFonts w:cs="Arial"/>
          <w:sz w:val="24"/>
          <w:szCs w:val="24"/>
        </w:rPr>
        <w:t>needs</w:t>
      </w:r>
      <w:r w:rsidR="00435D34">
        <w:rPr>
          <w:rFonts w:cs="Arial"/>
          <w:sz w:val="24"/>
          <w:szCs w:val="24"/>
        </w:rPr>
        <w:t xml:space="preserve"> </w:t>
      </w:r>
      <w:r w:rsidR="00EE1C19">
        <w:rPr>
          <w:rFonts w:cs="Arial"/>
          <w:sz w:val="24"/>
          <w:szCs w:val="24"/>
        </w:rPr>
        <w:t xml:space="preserve">to have </w:t>
      </w:r>
      <w:r w:rsidR="00EE1C19" w:rsidRPr="00E95526">
        <w:rPr>
          <w:rFonts w:cs="Arial"/>
          <w:sz w:val="24"/>
          <w:szCs w:val="24"/>
        </w:rPr>
        <w:t>occur</w:t>
      </w:r>
      <w:r w:rsidR="00EE1C19">
        <w:rPr>
          <w:rFonts w:cs="Arial"/>
          <w:sz w:val="24"/>
          <w:szCs w:val="24"/>
        </w:rPr>
        <w:t>red</w:t>
      </w:r>
      <w:r w:rsidR="00D7569F" w:rsidRPr="00E95526">
        <w:rPr>
          <w:rFonts w:cs="Arial"/>
          <w:sz w:val="24"/>
          <w:szCs w:val="24"/>
        </w:rPr>
        <w:t xml:space="preserve"> between a male and </w:t>
      </w:r>
      <w:r w:rsidR="00F21F27" w:rsidRPr="00E95526">
        <w:rPr>
          <w:rFonts w:cs="Arial"/>
          <w:sz w:val="24"/>
          <w:szCs w:val="24"/>
        </w:rPr>
        <w:t xml:space="preserve">a </w:t>
      </w:r>
      <w:r w:rsidR="00EE1C19" w:rsidRPr="00E95526">
        <w:rPr>
          <w:rFonts w:cs="Arial"/>
          <w:sz w:val="24"/>
          <w:szCs w:val="24"/>
        </w:rPr>
        <w:t>female;</w:t>
      </w:r>
      <w:r w:rsidR="00D7569F" w:rsidRPr="00E95526">
        <w:rPr>
          <w:rFonts w:cs="Arial"/>
          <w:sz w:val="24"/>
          <w:szCs w:val="24"/>
        </w:rPr>
        <w:t xml:space="preserve"> wh</w:t>
      </w:r>
      <w:r w:rsidR="00EE1C19">
        <w:rPr>
          <w:rFonts w:cs="Arial"/>
          <w:sz w:val="24"/>
          <w:szCs w:val="24"/>
        </w:rPr>
        <w:t>ere the male</w:t>
      </w:r>
      <w:r w:rsidR="00D7569F" w:rsidRPr="00E95526">
        <w:rPr>
          <w:rFonts w:cs="Arial"/>
          <w:sz w:val="24"/>
          <w:szCs w:val="24"/>
        </w:rPr>
        <w:t xml:space="preserve"> is not her husband and secondly, it is </w:t>
      </w:r>
      <w:r w:rsidR="0073535E" w:rsidRPr="00E95526">
        <w:rPr>
          <w:rFonts w:cs="Arial"/>
          <w:sz w:val="24"/>
          <w:szCs w:val="24"/>
        </w:rPr>
        <w:t xml:space="preserve">committed </w:t>
      </w:r>
      <w:r w:rsidR="00D7569F" w:rsidRPr="00E95526">
        <w:rPr>
          <w:rFonts w:cs="Arial"/>
          <w:sz w:val="24"/>
          <w:szCs w:val="24"/>
        </w:rPr>
        <w:t>much against her will</w:t>
      </w:r>
      <w:r w:rsidR="00AE6E4B" w:rsidRPr="00E95526">
        <w:rPr>
          <w:rFonts w:cs="Arial"/>
          <w:sz w:val="24"/>
          <w:szCs w:val="24"/>
        </w:rPr>
        <w:t xml:space="preserve"> by force.</w:t>
      </w:r>
      <w:r w:rsidR="00F21F27" w:rsidRPr="00E95526">
        <w:rPr>
          <w:rFonts w:cs="Arial"/>
          <w:sz w:val="24"/>
          <w:szCs w:val="24"/>
        </w:rPr>
        <w:t xml:space="preserve"> Lack of consent is an imperative element in rape. But this does not mean that a person can induce or may make physical contact with a minor or with an intoxicated woman </w:t>
      </w:r>
      <w:r w:rsidR="00C811F4" w:rsidRPr="00E95526">
        <w:rPr>
          <w:rFonts w:cs="Arial"/>
          <w:sz w:val="24"/>
          <w:szCs w:val="24"/>
        </w:rPr>
        <w:t>who actually consented. Such consent would amount to no consent.</w:t>
      </w:r>
      <w:r w:rsidR="001971A8" w:rsidRPr="00E95526">
        <w:rPr>
          <w:rFonts w:cs="Arial"/>
          <w:sz w:val="24"/>
          <w:szCs w:val="24"/>
        </w:rPr>
        <w:t xml:space="preserve">  </w:t>
      </w:r>
      <w:r w:rsidR="00B822C7">
        <w:rPr>
          <w:rFonts w:cs="Arial"/>
          <w:sz w:val="24"/>
          <w:szCs w:val="24"/>
        </w:rPr>
        <w:t>A</w:t>
      </w:r>
      <w:r w:rsidR="00B822C7" w:rsidRPr="00E95526">
        <w:rPr>
          <w:rFonts w:cs="Arial"/>
          <w:sz w:val="24"/>
          <w:szCs w:val="24"/>
        </w:rPr>
        <w:t>t present</w:t>
      </w:r>
      <w:r w:rsidR="001971A8" w:rsidRPr="00E95526">
        <w:rPr>
          <w:rFonts w:cs="Arial"/>
          <w:sz w:val="24"/>
          <w:szCs w:val="24"/>
        </w:rPr>
        <w:t>, r</w:t>
      </w:r>
      <w:r w:rsidR="00167F46" w:rsidRPr="00E95526">
        <w:rPr>
          <w:rFonts w:cs="Arial"/>
          <w:sz w:val="24"/>
          <w:szCs w:val="24"/>
        </w:rPr>
        <w:t>ape is feared by women more than any other crime (</w:t>
      </w:r>
      <w:r w:rsidR="001971A8" w:rsidRPr="00E95526">
        <w:rPr>
          <w:rFonts w:cs="Arial"/>
          <w:sz w:val="24"/>
          <w:szCs w:val="24"/>
        </w:rPr>
        <w:t xml:space="preserve">Gordon &amp; Riger, </w:t>
      </w:r>
      <w:r w:rsidR="00167F46" w:rsidRPr="00E95526">
        <w:rPr>
          <w:rFonts w:cs="Arial"/>
          <w:sz w:val="24"/>
          <w:szCs w:val="24"/>
        </w:rPr>
        <w:t>1989)</w:t>
      </w:r>
      <w:r w:rsidR="00F21F27" w:rsidRPr="00E95526">
        <w:rPr>
          <w:rFonts w:cs="Arial"/>
          <w:sz w:val="24"/>
          <w:szCs w:val="24"/>
        </w:rPr>
        <w:t xml:space="preserve">. </w:t>
      </w:r>
      <w:r w:rsidR="00167F46" w:rsidRPr="00E95526">
        <w:rPr>
          <w:rFonts w:cs="Arial"/>
          <w:sz w:val="24"/>
          <w:szCs w:val="24"/>
        </w:rPr>
        <w:t>The</w:t>
      </w:r>
      <w:r w:rsidR="00AE6E4B" w:rsidRPr="00E95526">
        <w:rPr>
          <w:rFonts w:cs="Arial"/>
          <w:sz w:val="24"/>
          <w:szCs w:val="24"/>
        </w:rPr>
        <w:t xml:space="preserve"> said</w:t>
      </w:r>
      <w:r w:rsidR="00167F46" w:rsidRPr="00E95526">
        <w:rPr>
          <w:rFonts w:cs="Arial"/>
          <w:sz w:val="24"/>
          <w:szCs w:val="24"/>
        </w:rPr>
        <w:t xml:space="preserve"> act is viewed by women as a serious </w:t>
      </w:r>
      <w:r w:rsidR="00BA052D" w:rsidRPr="00E95526">
        <w:rPr>
          <w:rFonts w:cs="Arial"/>
          <w:sz w:val="24"/>
          <w:szCs w:val="24"/>
        </w:rPr>
        <w:t xml:space="preserve">and brutal </w:t>
      </w:r>
      <w:r w:rsidR="00C811F4" w:rsidRPr="00E95526">
        <w:rPr>
          <w:rFonts w:cs="Arial"/>
          <w:sz w:val="24"/>
          <w:szCs w:val="24"/>
        </w:rPr>
        <w:t>offenc</w:t>
      </w:r>
      <w:r w:rsidR="00167F46" w:rsidRPr="00E95526">
        <w:rPr>
          <w:rFonts w:cs="Arial"/>
          <w:sz w:val="24"/>
          <w:szCs w:val="24"/>
        </w:rPr>
        <w:t>e</w:t>
      </w:r>
      <w:r w:rsidR="00BA052D" w:rsidRPr="00E95526">
        <w:rPr>
          <w:rFonts w:cs="Arial"/>
          <w:sz w:val="24"/>
          <w:szCs w:val="24"/>
        </w:rPr>
        <w:t xml:space="preserve"> of individualized violation. </w:t>
      </w:r>
      <w:r w:rsidR="00AC1603">
        <w:rPr>
          <w:rFonts w:cs="Arial"/>
          <w:sz w:val="24"/>
          <w:szCs w:val="24"/>
        </w:rPr>
        <w:br/>
      </w:r>
      <w:r w:rsidR="00BA052D" w:rsidRPr="00E95526">
        <w:rPr>
          <w:rFonts w:cs="Arial"/>
          <w:sz w:val="24"/>
          <w:szCs w:val="24"/>
        </w:rPr>
        <w:t xml:space="preserve">Various researchers have also argued that the fear of rape is a crucial factor in women’s heightened fears of other crimes </w:t>
      </w:r>
      <w:r w:rsidR="00C811F4" w:rsidRPr="00E95526">
        <w:rPr>
          <w:rFonts w:cs="Arial"/>
          <w:sz w:val="24"/>
          <w:szCs w:val="24"/>
        </w:rPr>
        <w:t xml:space="preserve">and have </w:t>
      </w:r>
      <w:r w:rsidR="00994433">
        <w:rPr>
          <w:rFonts w:cs="Arial"/>
          <w:sz w:val="24"/>
          <w:szCs w:val="24"/>
        </w:rPr>
        <w:t xml:space="preserve">also </w:t>
      </w:r>
      <w:r w:rsidR="00C811F4" w:rsidRPr="00E95526">
        <w:rPr>
          <w:rFonts w:cs="Arial"/>
          <w:sz w:val="24"/>
          <w:szCs w:val="24"/>
        </w:rPr>
        <w:t>called this possib</w:t>
      </w:r>
      <w:r w:rsidR="00C9195F">
        <w:rPr>
          <w:rFonts w:cs="Arial"/>
          <w:sz w:val="24"/>
          <w:szCs w:val="24"/>
        </w:rPr>
        <w:t>ly</w:t>
      </w:r>
      <w:r w:rsidR="00BA052D" w:rsidRPr="00E95526">
        <w:rPr>
          <w:rFonts w:cs="Arial"/>
          <w:sz w:val="24"/>
          <w:szCs w:val="24"/>
        </w:rPr>
        <w:t xml:space="preserve"> the </w:t>
      </w:r>
      <w:r w:rsidR="00BA052D" w:rsidRPr="00B822C7">
        <w:rPr>
          <w:rFonts w:cs="Arial"/>
          <w:i/>
          <w:sz w:val="24"/>
          <w:szCs w:val="24"/>
        </w:rPr>
        <w:t>“shadow of sexual assault”</w:t>
      </w:r>
      <w:r w:rsidR="00B81CB6" w:rsidRPr="00E95526">
        <w:rPr>
          <w:rFonts w:cs="Arial"/>
          <w:sz w:val="24"/>
          <w:szCs w:val="24"/>
        </w:rPr>
        <w:t xml:space="preserve"> (Ferraro, 1995).</w:t>
      </w:r>
      <w:r w:rsidR="00994433">
        <w:rPr>
          <w:rFonts w:cs="Arial"/>
          <w:sz w:val="24"/>
          <w:szCs w:val="24"/>
        </w:rPr>
        <w:t xml:space="preserve"> Furthermore, </w:t>
      </w:r>
      <w:r w:rsidR="00B822C7">
        <w:rPr>
          <w:rFonts w:cs="Arial"/>
          <w:sz w:val="24"/>
          <w:szCs w:val="24"/>
        </w:rPr>
        <w:t>realization</w:t>
      </w:r>
      <w:r w:rsidR="00AE2F49" w:rsidRPr="00E95526">
        <w:rPr>
          <w:rFonts w:cs="Arial"/>
          <w:sz w:val="24"/>
          <w:szCs w:val="24"/>
        </w:rPr>
        <w:t xml:space="preserve"> about</w:t>
      </w:r>
      <w:r w:rsidR="00EE1C19">
        <w:rPr>
          <w:rFonts w:cs="Arial"/>
          <w:sz w:val="24"/>
          <w:szCs w:val="24"/>
        </w:rPr>
        <w:t xml:space="preserve"> this </w:t>
      </w:r>
      <w:r w:rsidR="00AE2F49" w:rsidRPr="00E95526">
        <w:rPr>
          <w:rFonts w:cs="Arial"/>
          <w:sz w:val="24"/>
          <w:szCs w:val="24"/>
        </w:rPr>
        <w:t>social problem has been constructed throu</w:t>
      </w:r>
      <w:r w:rsidR="00EE1C19">
        <w:rPr>
          <w:rFonts w:cs="Arial"/>
          <w:sz w:val="24"/>
          <w:szCs w:val="24"/>
        </w:rPr>
        <w:t xml:space="preserve">gh struggles between the groups which </w:t>
      </w:r>
      <w:r w:rsidR="00AE2F49" w:rsidRPr="00E95526">
        <w:rPr>
          <w:rFonts w:cs="Arial"/>
          <w:sz w:val="24"/>
          <w:szCs w:val="24"/>
        </w:rPr>
        <w:t xml:space="preserve">have requisite powers to establish their arguments as truth. As Foucault </w:t>
      </w:r>
      <w:r w:rsidR="006C42A1" w:rsidRPr="00E95526">
        <w:rPr>
          <w:rFonts w:cs="Arial"/>
          <w:sz w:val="24"/>
          <w:szCs w:val="24"/>
        </w:rPr>
        <w:t>states</w:t>
      </w:r>
      <w:r w:rsidR="00AE2F49" w:rsidRPr="00E95526">
        <w:rPr>
          <w:rFonts w:cs="Arial"/>
          <w:sz w:val="24"/>
          <w:szCs w:val="24"/>
        </w:rPr>
        <w:t xml:space="preserve">, </w:t>
      </w:r>
      <w:r w:rsidR="00AE2F49" w:rsidRPr="00E95526">
        <w:rPr>
          <w:rFonts w:cs="Arial"/>
          <w:i/>
          <w:sz w:val="24"/>
          <w:szCs w:val="24"/>
        </w:rPr>
        <w:t xml:space="preserve">“it is in this discourse that </w:t>
      </w:r>
      <w:r w:rsidR="006C42A1" w:rsidRPr="00E95526">
        <w:rPr>
          <w:rFonts w:cs="Arial"/>
          <w:i/>
          <w:sz w:val="24"/>
          <w:szCs w:val="24"/>
        </w:rPr>
        <w:t xml:space="preserve">knowledge and </w:t>
      </w:r>
      <w:r w:rsidR="00AE2F49" w:rsidRPr="00E95526">
        <w:rPr>
          <w:rFonts w:cs="Arial"/>
          <w:i/>
          <w:sz w:val="24"/>
          <w:szCs w:val="24"/>
        </w:rPr>
        <w:t>power</w:t>
      </w:r>
      <w:r w:rsidR="00D46C0C" w:rsidRPr="00E95526">
        <w:rPr>
          <w:rFonts w:cs="Arial"/>
          <w:i/>
          <w:sz w:val="24"/>
          <w:szCs w:val="24"/>
        </w:rPr>
        <w:t xml:space="preserve"> are joined together”</w:t>
      </w:r>
      <w:r w:rsidR="009956EE" w:rsidRPr="00E95526">
        <w:rPr>
          <w:rStyle w:val="FootnoteReference"/>
          <w:rFonts w:cs="Arial"/>
          <w:i/>
          <w:sz w:val="24"/>
          <w:szCs w:val="24"/>
        </w:rPr>
        <w:footnoteReference w:id="3"/>
      </w:r>
      <w:r w:rsidR="00D46C0C" w:rsidRPr="00E95526">
        <w:rPr>
          <w:rFonts w:cs="Arial"/>
          <w:i/>
          <w:sz w:val="24"/>
          <w:szCs w:val="24"/>
        </w:rPr>
        <w:t>.</w:t>
      </w:r>
      <w:r w:rsidR="00D46C0C" w:rsidRPr="00E95526">
        <w:rPr>
          <w:rFonts w:cs="Arial"/>
          <w:sz w:val="24"/>
          <w:szCs w:val="24"/>
        </w:rPr>
        <w:t xml:space="preserve"> </w:t>
      </w:r>
    </w:p>
    <w:p w:rsidR="000C5308" w:rsidRPr="000C5308" w:rsidRDefault="008372B8" w:rsidP="000C5308">
      <w:pPr>
        <w:jc w:val="both"/>
        <w:rPr>
          <w:rFonts w:cs="Tahoma"/>
          <w:color w:val="000000"/>
          <w:sz w:val="24"/>
          <w:szCs w:val="24"/>
          <w:shd w:val="clear" w:color="auto" w:fill="FFFFFF"/>
        </w:rPr>
      </w:pPr>
      <w:r w:rsidRPr="00E95526">
        <w:rPr>
          <w:rFonts w:cs="Arial"/>
          <w:sz w:val="24"/>
          <w:szCs w:val="24"/>
        </w:rPr>
        <w:br/>
        <w:t xml:space="preserve">The Indian Penal Code differentiates between rape that takes place in a marriage and outside marriage. Under </w:t>
      </w:r>
      <w:r w:rsidR="006C42A1" w:rsidRPr="00E95526">
        <w:rPr>
          <w:rFonts w:cs="Arial"/>
          <w:sz w:val="24"/>
          <w:szCs w:val="24"/>
        </w:rPr>
        <w:t xml:space="preserve">the </w:t>
      </w:r>
      <w:r w:rsidR="00186A1A" w:rsidRPr="00E95526">
        <w:rPr>
          <w:rFonts w:cs="Arial"/>
          <w:sz w:val="24"/>
          <w:szCs w:val="24"/>
        </w:rPr>
        <w:t xml:space="preserve">said </w:t>
      </w:r>
      <w:r w:rsidRPr="00E95526">
        <w:rPr>
          <w:rFonts w:cs="Arial"/>
          <w:sz w:val="24"/>
          <w:szCs w:val="24"/>
        </w:rPr>
        <w:t>code</w:t>
      </w:r>
      <w:r w:rsidR="00186A1A" w:rsidRPr="00E95526">
        <w:rPr>
          <w:rFonts w:cs="Arial"/>
          <w:sz w:val="24"/>
          <w:szCs w:val="24"/>
        </w:rPr>
        <w:t>,</w:t>
      </w:r>
      <w:r w:rsidR="006C42A1" w:rsidRPr="00E95526">
        <w:rPr>
          <w:rFonts w:cs="Arial"/>
          <w:sz w:val="24"/>
          <w:szCs w:val="24"/>
        </w:rPr>
        <w:t xml:space="preserve"> sexual</w:t>
      </w:r>
      <w:r w:rsidRPr="00E95526">
        <w:rPr>
          <w:rFonts w:cs="Arial"/>
          <w:sz w:val="24"/>
          <w:szCs w:val="24"/>
        </w:rPr>
        <w:t xml:space="preserve"> intercourse without consent is strictly prohibited. However, there lies an exception to the offence of rape in relation to un-consented sexual intercourse by a husband upon </w:t>
      </w:r>
      <w:r w:rsidR="000E6403">
        <w:rPr>
          <w:rFonts w:cs="Arial"/>
          <w:sz w:val="24"/>
          <w:szCs w:val="24"/>
        </w:rPr>
        <w:t xml:space="preserve">his lawful </w:t>
      </w:r>
      <w:r w:rsidRPr="00E95526">
        <w:rPr>
          <w:rFonts w:cs="Arial"/>
          <w:sz w:val="24"/>
          <w:szCs w:val="24"/>
        </w:rPr>
        <w:t xml:space="preserve">wife. The Justice Verma </w:t>
      </w:r>
      <w:r w:rsidRPr="00E95526">
        <w:rPr>
          <w:rFonts w:cs="Arial"/>
          <w:sz w:val="24"/>
          <w:szCs w:val="24"/>
        </w:rPr>
        <w:lastRenderedPageBreak/>
        <w:t xml:space="preserve">Committee recommended that an exception to marital rape should be removed. In my opinion, a marriage should not be considered as an irrevocable consent </w:t>
      </w:r>
      <w:r w:rsidR="00D93193" w:rsidRPr="00E95526">
        <w:rPr>
          <w:rFonts w:cs="Arial"/>
          <w:sz w:val="24"/>
          <w:szCs w:val="24"/>
        </w:rPr>
        <w:t xml:space="preserve">to sexual acts. Thus, with respect to an inquiry about whether the complainant agreed to sexual activity, the </w:t>
      </w:r>
      <w:r w:rsidR="007762B5" w:rsidRPr="00E95526">
        <w:rPr>
          <w:rFonts w:cs="Arial"/>
          <w:sz w:val="24"/>
          <w:szCs w:val="24"/>
        </w:rPr>
        <w:t>alliance</w:t>
      </w:r>
      <w:r w:rsidR="00D93193" w:rsidRPr="00E95526">
        <w:rPr>
          <w:rFonts w:cs="Arial"/>
          <w:sz w:val="24"/>
          <w:szCs w:val="24"/>
        </w:rPr>
        <w:t xml:space="preserve"> between the accused and the victim should not be relevant.</w:t>
      </w:r>
      <w:r w:rsidR="007762B5" w:rsidRPr="00E95526">
        <w:rPr>
          <w:rFonts w:cs="Arial"/>
          <w:sz w:val="24"/>
          <w:szCs w:val="24"/>
        </w:rPr>
        <w:t xml:space="preserve"> The exceptions for marital rape can be traced in the statements made by Sir Mathew Hale, Chief Justice </w:t>
      </w:r>
      <w:r w:rsidR="000C7FA8" w:rsidRPr="00E95526">
        <w:rPr>
          <w:rFonts w:cs="Arial"/>
          <w:sz w:val="24"/>
          <w:szCs w:val="24"/>
        </w:rPr>
        <w:t>of</w:t>
      </w:r>
      <w:r w:rsidR="007762B5" w:rsidRPr="00E95526">
        <w:rPr>
          <w:rFonts w:cs="Arial"/>
          <w:sz w:val="24"/>
          <w:szCs w:val="24"/>
        </w:rPr>
        <w:t xml:space="preserve"> England in the </w:t>
      </w:r>
      <w:r w:rsidR="00DF199F">
        <w:rPr>
          <w:rFonts w:cs="Arial"/>
          <w:sz w:val="24"/>
          <w:szCs w:val="24"/>
        </w:rPr>
        <w:t>seventeenth</w:t>
      </w:r>
      <w:r w:rsidR="007762B5" w:rsidRPr="00E95526">
        <w:rPr>
          <w:rFonts w:cs="Arial"/>
          <w:sz w:val="24"/>
          <w:szCs w:val="24"/>
        </w:rPr>
        <w:t xml:space="preserve"> century.</w:t>
      </w:r>
      <w:r w:rsidR="009956EE" w:rsidRPr="00E95526">
        <w:rPr>
          <w:rFonts w:cs="Arial"/>
          <w:sz w:val="24"/>
          <w:szCs w:val="24"/>
        </w:rPr>
        <w:t xml:space="preserve">  He wrote</w:t>
      </w:r>
      <w:r w:rsidR="001B7230" w:rsidRPr="00E95526">
        <w:rPr>
          <w:rFonts w:cs="Arial"/>
          <w:sz w:val="24"/>
          <w:szCs w:val="24"/>
        </w:rPr>
        <w:t xml:space="preserve">: </w:t>
      </w:r>
      <w:r w:rsidR="009956EE" w:rsidRPr="00E95526">
        <w:rPr>
          <w:rFonts w:cs="Arial"/>
          <w:sz w:val="24"/>
          <w:szCs w:val="24"/>
        </w:rPr>
        <w:t xml:space="preserve"> “</w:t>
      </w:r>
      <w:r w:rsidR="009956EE" w:rsidRPr="00E95526">
        <w:rPr>
          <w:rFonts w:cs="Arial"/>
          <w:i/>
          <w:sz w:val="24"/>
          <w:szCs w:val="24"/>
        </w:rPr>
        <w:t xml:space="preserve">The husband cannot be </w:t>
      </w:r>
      <w:r w:rsidR="00DF199F">
        <w:rPr>
          <w:rFonts w:cs="Arial"/>
          <w:i/>
          <w:sz w:val="24"/>
          <w:szCs w:val="24"/>
        </w:rPr>
        <w:t>held</w:t>
      </w:r>
      <w:r w:rsidR="009956EE" w:rsidRPr="00E95526">
        <w:rPr>
          <w:rFonts w:cs="Arial"/>
          <w:i/>
          <w:sz w:val="24"/>
          <w:szCs w:val="24"/>
        </w:rPr>
        <w:t xml:space="preserve"> guilty of rape com</w:t>
      </w:r>
      <w:r w:rsidR="001B7230" w:rsidRPr="00E95526">
        <w:rPr>
          <w:rFonts w:cs="Arial"/>
          <w:i/>
          <w:sz w:val="24"/>
          <w:szCs w:val="24"/>
        </w:rPr>
        <w:t>m</w:t>
      </w:r>
      <w:r w:rsidR="009956EE" w:rsidRPr="00E95526">
        <w:rPr>
          <w:rFonts w:cs="Arial"/>
          <w:i/>
          <w:sz w:val="24"/>
          <w:szCs w:val="24"/>
        </w:rPr>
        <w:t>itted by himself upon his lawful wife, for by their mutual matrimonial consent and contract</w:t>
      </w:r>
      <w:r w:rsidR="001B7230" w:rsidRPr="00E95526">
        <w:rPr>
          <w:rFonts w:cs="Arial"/>
          <w:i/>
          <w:sz w:val="24"/>
          <w:szCs w:val="24"/>
        </w:rPr>
        <w:t>, the wife hath given herself in kind unto the hu</w:t>
      </w:r>
      <w:r w:rsidR="00F67A0C" w:rsidRPr="00E95526">
        <w:rPr>
          <w:rFonts w:cs="Arial"/>
          <w:i/>
          <w:sz w:val="24"/>
          <w:szCs w:val="24"/>
        </w:rPr>
        <w:t>sband, whom she cannot retract”</w:t>
      </w:r>
      <w:r w:rsidR="00F67A0C" w:rsidRPr="00E95526">
        <w:rPr>
          <w:rStyle w:val="FootnoteReference"/>
          <w:rFonts w:cs="Arial"/>
          <w:i/>
          <w:sz w:val="24"/>
          <w:szCs w:val="24"/>
        </w:rPr>
        <w:footnoteReference w:id="4"/>
      </w:r>
      <w:r w:rsidR="002A03CA" w:rsidRPr="00E95526">
        <w:rPr>
          <w:rFonts w:cs="Arial"/>
          <w:i/>
          <w:sz w:val="24"/>
          <w:szCs w:val="24"/>
        </w:rPr>
        <w:t>.</w:t>
      </w:r>
      <w:r w:rsidR="001B7230" w:rsidRPr="00E95526">
        <w:rPr>
          <w:rFonts w:cs="Arial"/>
          <w:i/>
          <w:sz w:val="24"/>
          <w:szCs w:val="24"/>
        </w:rPr>
        <w:br/>
      </w:r>
      <w:r w:rsidR="00AE2F49" w:rsidRPr="00E95526">
        <w:rPr>
          <w:rFonts w:cs="Arial"/>
          <w:sz w:val="24"/>
          <w:szCs w:val="24"/>
        </w:rPr>
        <w:br/>
      </w:r>
      <w:r w:rsidR="00AE2F49" w:rsidRPr="00E95526">
        <w:rPr>
          <w:rFonts w:cs="Arial"/>
          <w:sz w:val="24"/>
          <w:szCs w:val="24"/>
        </w:rPr>
        <w:br/>
      </w:r>
      <w:r w:rsidR="007762B5" w:rsidRPr="00E95526">
        <w:rPr>
          <w:rFonts w:cs="Tahoma"/>
          <w:color w:val="000000"/>
          <w:sz w:val="24"/>
          <w:szCs w:val="24"/>
          <w:shd w:val="clear" w:color="auto" w:fill="FFFFFF"/>
        </w:rPr>
        <w:t>The revolution started with women activists in America raising their voices in the 1970s for elimination of marital rape exemption clause and</w:t>
      </w:r>
      <w:r w:rsidR="007B3BCA">
        <w:rPr>
          <w:rFonts w:cs="Tahoma"/>
          <w:color w:val="000000"/>
          <w:sz w:val="24"/>
          <w:szCs w:val="24"/>
          <w:shd w:val="clear" w:color="auto" w:fill="FFFFFF"/>
        </w:rPr>
        <w:t xml:space="preserve"> extension of guarantee of equal</w:t>
      </w:r>
      <w:r w:rsidR="007762B5" w:rsidRPr="00E95526">
        <w:rPr>
          <w:rFonts w:cs="Tahoma"/>
          <w:color w:val="000000"/>
          <w:sz w:val="24"/>
          <w:szCs w:val="24"/>
          <w:shd w:val="clear" w:color="auto" w:fill="FFFFFF"/>
        </w:rPr>
        <w:t xml:space="preserve"> protection to women</w:t>
      </w:r>
      <w:r w:rsidR="00DC431A">
        <w:rPr>
          <w:rStyle w:val="FootnoteReference"/>
          <w:rFonts w:cs="Tahoma"/>
          <w:color w:val="000000"/>
          <w:sz w:val="24"/>
          <w:szCs w:val="24"/>
          <w:shd w:val="clear" w:color="auto" w:fill="FFFFFF"/>
        </w:rPr>
        <w:footnoteReference w:id="5"/>
      </w:r>
      <w:r w:rsidR="007762B5" w:rsidRPr="00E95526">
        <w:rPr>
          <w:rFonts w:cs="Tahoma"/>
          <w:color w:val="000000"/>
          <w:sz w:val="24"/>
          <w:szCs w:val="24"/>
          <w:shd w:val="clear" w:color="auto" w:fill="FFFFFF"/>
        </w:rPr>
        <w:t>.</w:t>
      </w:r>
      <w:r w:rsidR="002A03CA" w:rsidRPr="00E95526">
        <w:rPr>
          <w:rFonts w:cs="Tahoma"/>
          <w:color w:val="000000"/>
          <w:sz w:val="24"/>
          <w:szCs w:val="24"/>
          <w:shd w:val="clear" w:color="auto" w:fill="FFFFFF"/>
        </w:rPr>
        <w:t xml:space="preserve"> </w:t>
      </w:r>
      <w:r w:rsidR="00B822C7">
        <w:rPr>
          <w:rFonts w:cs="Tahoma"/>
          <w:color w:val="000000"/>
          <w:sz w:val="24"/>
          <w:szCs w:val="24"/>
          <w:shd w:val="clear" w:color="auto" w:fill="FFFFFF"/>
        </w:rPr>
        <w:t>In various traditions</w:t>
      </w:r>
      <w:r w:rsidR="002A03CA" w:rsidRPr="00E95526">
        <w:rPr>
          <w:rFonts w:cs="Tahoma"/>
          <w:color w:val="000000"/>
          <w:sz w:val="24"/>
          <w:szCs w:val="24"/>
          <w:shd w:val="clear" w:color="auto" w:fill="FFFFFF"/>
        </w:rPr>
        <w:t xml:space="preserve">, rape is seen less as a </w:t>
      </w:r>
      <w:r w:rsidR="00B822C7" w:rsidRPr="00E95526">
        <w:rPr>
          <w:rFonts w:cs="Tahoma"/>
          <w:color w:val="000000"/>
          <w:sz w:val="24"/>
          <w:szCs w:val="24"/>
          <w:shd w:val="clear" w:color="auto" w:fill="FFFFFF"/>
        </w:rPr>
        <w:t>felony</w:t>
      </w:r>
      <w:r w:rsidR="002A03CA" w:rsidRPr="00E95526">
        <w:rPr>
          <w:rFonts w:cs="Tahoma"/>
          <w:color w:val="000000"/>
          <w:sz w:val="24"/>
          <w:szCs w:val="24"/>
          <w:shd w:val="clear" w:color="auto" w:fill="FFFFFF"/>
        </w:rPr>
        <w:t xml:space="preserve"> against a particular woman than as a</w:t>
      </w:r>
      <w:r w:rsidR="00B822C7">
        <w:rPr>
          <w:rFonts w:cs="Tahoma"/>
          <w:color w:val="000000"/>
          <w:sz w:val="24"/>
          <w:szCs w:val="24"/>
          <w:shd w:val="clear" w:color="auto" w:fill="FFFFFF"/>
        </w:rPr>
        <w:t>n</w:t>
      </w:r>
      <w:r w:rsidR="002A03CA" w:rsidRPr="00E95526">
        <w:rPr>
          <w:rFonts w:cs="Tahoma"/>
          <w:color w:val="000000"/>
          <w:sz w:val="24"/>
          <w:szCs w:val="24"/>
          <w:shd w:val="clear" w:color="auto" w:fill="FFFFFF"/>
        </w:rPr>
        <w:t xml:space="preserve"> </w:t>
      </w:r>
      <w:r w:rsidR="00B822C7">
        <w:rPr>
          <w:rFonts w:cs="Tahoma"/>
          <w:color w:val="000000"/>
          <w:sz w:val="24"/>
          <w:szCs w:val="24"/>
          <w:shd w:val="clear" w:color="auto" w:fill="FFFFFF"/>
        </w:rPr>
        <w:t>offence</w:t>
      </w:r>
      <w:r w:rsidR="002A03CA" w:rsidRPr="00E95526">
        <w:rPr>
          <w:rFonts w:cs="Tahoma"/>
          <w:color w:val="000000"/>
          <w:sz w:val="24"/>
          <w:szCs w:val="24"/>
          <w:shd w:val="clear" w:color="auto" w:fill="FFFFFF"/>
        </w:rPr>
        <w:t xml:space="preserve"> against the leader of the clan or household. In most cases, the rape of a virgin was considered a more serious crime than of a non</w:t>
      </w:r>
      <w:r w:rsidR="009D3A19">
        <w:rPr>
          <w:rFonts w:cs="Tahoma"/>
          <w:color w:val="000000"/>
          <w:sz w:val="24"/>
          <w:szCs w:val="24"/>
          <w:shd w:val="clear" w:color="auto" w:fill="FFFFFF"/>
        </w:rPr>
        <w:t>-</w:t>
      </w:r>
      <w:r w:rsidR="002A03CA" w:rsidRPr="00E95526">
        <w:rPr>
          <w:rFonts w:cs="Tahoma"/>
          <w:color w:val="000000"/>
          <w:sz w:val="24"/>
          <w:szCs w:val="24"/>
          <w:shd w:val="clear" w:color="auto" w:fill="FFFFFF"/>
        </w:rPr>
        <w:t>virgin, even of a wife or a widow</w:t>
      </w:r>
      <w:r w:rsidR="00DC431A">
        <w:rPr>
          <w:rStyle w:val="FootnoteReference"/>
          <w:rFonts w:cs="Tahoma"/>
          <w:color w:val="000000"/>
          <w:sz w:val="24"/>
          <w:szCs w:val="24"/>
          <w:shd w:val="clear" w:color="auto" w:fill="FFFFFF"/>
        </w:rPr>
        <w:footnoteReference w:id="6"/>
      </w:r>
      <w:r w:rsidR="002A03CA" w:rsidRPr="00E95526">
        <w:rPr>
          <w:rFonts w:cs="Tahoma"/>
          <w:color w:val="000000"/>
          <w:sz w:val="24"/>
          <w:szCs w:val="24"/>
          <w:shd w:val="clear" w:color="auto" w:fill="FFFFFF"/>
        </w:rPr>
        <w:t>.</w:t>
      </w:r>
      <w:r w:rsidR="008D10F9" w:rsidRPr="00E95526">
        <w:rPr>
          <w:rFonts w:cs="Tahoma"/>
          <w:color w:val="000000"/>
          <w:sz w:val="24"/>
          <w:szCs w:val="24"/>
          <w:shd w:val="clear" w:color="auto" w:fill="FFFFFF"/>
        </w:rPr>
        <w:t xml:space="preserve"> In seventeenth century France, even </w:t>
      </w:r>
      <w:r w:rsidR="00DF199F">
        <w:rPr>
          <w:rFonts w:cs="Tahoma"/>
          <w:color w:val="000000"/>
          <w:sz w:val="24"/>
          <w:szCs w:val="24"/>
          <w:shd w:val="clear" w:color="auto" w:fill="FFFFFF"/>
        </w:rPr>
        <w:t>wedlock</w:t>
      </w:r>
      <w:r w:rsidR="008D10F9" w:rsidRPr="00E95526">
        <w:rPr>
          <w:rFonts w:cs="Tahoma"/>
          <w:color w:val="000000"/>
          <w:sz w:val="24"/>
          <w:szCs w:val="24"/>
          <w:shd w:val="clear" w:color="auto" w:fill="FFFFFF"/>
        </w:rPr>
        <w:t xml:space="preserve"> without parental consent was classified as rape</w:t>
      </w:r>
      <w:r w:rsidR="008D10F9" w:rsidRPr="00E95526">
        <w:rPr>
          <w:rStyle w:val="FootnoteReference"/>
          <w:rFonts w:cs="Tahoma"/>
          <w:color w:val="000000"/>
          <w:sz w:val="24"/>
          <w:szCs w:val="24"/>
          <w:shd w:val="clear" w:color="auto" w:fill="FFFFFF"/>
        </w:rPr>
        <w:footnoteReference w:id="7"/>
      </w:r>
      <w:r w:rsidR="008D10F9" w:rsidRPr="00E95526">
        <w:rPr>
          <w:rFonts w:cs="Tahoma"/>
          <w:color w:val="000000"/>
          <w:sz w:val="24"/>
          <w:szCs w:val="24"/>
          <w:shd w:val="clear" w:color="auto" w:fill="FFFFFF"/>
        </w:rPr>
        <w:t>. The penalty for rape was mostly a fine, payable to the victim’s father or the husband whose commodities were impaired</w:t>
      </w:r>
      <w:r w:rsidR="008D0F20" w:rsidRPr="00E95526">
        <w:rPr>
          <w:rStyle w:val="FootnoteReference"/>
          <w:rFonts w:cs="Tahoma"/>
          <w:color w:val="000000"/>
          <w:sz w:val="24"/>
          <w:szCs w:val="24"/>
          <w:shd w:val="clear" w:color="auto" w:fill="FFFFFF"/>
        </w:rPr>
        <w:footnoteReference w:id="8"/>
      </w:r>
      <w:r w:rsidR="008D0F20" w:rsidRPr="00E95526">
        <w:rPr>
          <w:rFonts w:cs="Tahoma"/>
          <w:color w:val="000000"/>
          <w:sz w:val="24"/>
          <w:szCs w:val="24"/>
          <w:shd w:val="clear" w:color="auto" w:fill="FFFFFF"/>
        </w:rPr>
        <w:t>.</w:t>
      </w:r>
    </w:p>
    <w:p w:rsidR="000C5308" w:rsidRDefault="000C5308" w:rsidP="000C5308">
      <w:pPr>
        <w:rPr>
          <w:rFonts w:cs="Tahoma"/>
          <w:color w:val="000000"/>
          <w:sz w:val="24"/>
          <w:szCs w:val="24"/>
          <w:shd w:val="clear" w:color="auto" w:fill="FFFFFF"/>
        </w:rPr>
      </w:pPr>
    </w:p>
    <w:p w:rsidR="000C5308" w:rsidRDefault="00EE1C19" w:rsidP="000C5308">
      <w:pPr>
        <w:jc w:val="both"/>
        <w:rPr>
          <w:rFonts w:cs="Tahoma"/>
          <w:color w:val="000000"/>
          <w:sz w:val="24"/>
          <w:szCs w:val="24"/>
          <w:shd w:val="clear" w:color="auto" w:fill="FFFFFF"/>
        </w:rPr>
      </w:pPr>
      <w:r>
        <w:rPr>
          <w:rFonts w:cs="Tahoma"/>
          <w:color w:val="000000"/>
          <w:sz w:val="24"/>
          <w:szCs w:val="24"/>
          <w:shd w:val="clear" w:color="auto" w:fill="FFFFFF"/>
        </w:rPr>
        <w:t xml:space="preserve">In </w:t>
      </w:r>
      <w:r w:rsidR="008D0F20" w:rsidRPr="00E95526">
        <w:rPr>
          <w:rFonts w:cs="Tahoma"/>
          <w:color w:val="000000"/>
          <w:sz w:val="24"/>
          <w:szCs w:val="24"/>
          <w:shd w:val="clear" w:color="auto" w:fill="FFFFFF"/>
        </w:rPr>
        <w:t>India, which is still possessed by the mirage of patriarchy, the legal system looks to</w:t>
      </w:r>
      <w:r w:rsidR="008214D0" w:rsidRPr="00E95526">
        <w:rPr>
          <w:rFonts w:cs="Tahoma"/>
          <w:color w:val="000000"/>
          <w:sz w:val="24"/>
          <w:szCs w:val="24"/>
          <w:shd w:val="clear" w:color="auto" w:fill="FFFFFF"/>
        </w:rPr>
        <w:t xml:space="preserve"> be more</w:t>
      </w:r>
      <w:r w:rsidR="008D0F20" w:rsidRPr="00E95526">
        <w:rPr>
          <w:rFonts w:cs="Tahoma"/>
          <w:color w:val="000000"/>
          <w:sz w:val="24"/>
          <w:szCs w:val="24"/>
          <w:shd w:val="clear" w:color="auto" w:fill="FFFFFF"/>
        </w:rPr>
        <w:t xml:space="preserve"> r</w:t>
      </w:r>
      <w:r w:rsidR="008214D0" w:rsidRPr="00E95526">
        <w:rPr>
          <w:rFonts w:cs="Tahoma"/>
          <w:color w:val="000000"/>
          <w:sz w:val="24"/>
          <w:szCs w:val="24"/>
          <w:shd w:val="clear" w:color="auto" w:fill="FFFFFF"/>
        </w:rPr>
        <w:t>egressive</w:t>
      </w:r>
      <w:r w:rsidR="008214D0" w:rsidRPr="00E95526">
        <w:rPr>
          <w:rStyle w:val="FootnoteReference"/>
          <w:rFonts w:cs="Tahoma"/>
          <w:color w:val="000000"/>
          <w:sz w:val="24"/>
          <w:szCs w:val="24"/>
          <w:shd w:val="clear" w:color="auto" w:fill="FFFFFF"/>
        </w:rPr>
        <w:footnoteReference w:id="9"/>
      </w:r>
      <w:r w:rsidR="00575272" w:rsidRPr="00E95526">
        <w:rPr>
          <w:rFonts w:cs="Tahoma"/>
          <w:color w:val="000000"/>
          <w:sz w:val="24"/>
          <w:szCs w:val="24"/>
          <w:shd w:val="clear" w:color="auto" w:fill="FFFFFF"/>
        </w:rPr>
        <w:t xml:space="preserve">. </w:t>
      </w:r>
      <w:r w:rsidR="00602694" w:rsidRPr="00E95526">
        <w:rPr>
          <w:rFonts w:cs="Tahoma"/>
          <w:color w:val="000000"/>
          <w:sz w:val="24"/>
          <w:szCs w:val="24"/>
          <w:shd w:val="clear" w:color="auto" w:fill="FFFFFF"/>
        </w:rPr>
        <w:t>I am unable to understand the rationale behind such distinctive standards of punishment for rapists outside marriage and nuptial rapists. This inequality stimulates an endless amount of question that needs t</w:t>
      </w:r>
      <w:r w:rsidR="0022372A">
        <w:rPr>
          <w:rFonts w:cs="Tahoma"/>
          <w:color w:val="000000"/>
          <w:sz w:val="24"/>
          <w:szCs w:val="24"/>
          <w:shd w:val="clear" w:color="auto" w:fill="FFFFFF"/>
        </w:rPr>
        <w:t>o be answered with top priority --</w:t>
      </w:r>
      <w:r w:rsidR="00602694" w:rsidRPr="00E95526">
        <w:rPr>
          <w:rFonts w:cs="Tahoma"/>
          <w:color w:val="000000"/>
          <w:sz w:val="24"/>
          <w:szCs w:val="24"/>
          <w:shd w:val="clear" w:color="auto" w:fill="FFFFFF"/>
        </w:rPr>
        <w:t xml:space="preserve"> Does marriage give a man the right to force his wife to have sexual intercourse against her w</w:t>
      </w:r>
      <w:r w:rsidR="003E62BC">
        <w:rPr>
          <w:rFonts w:cs="Tahoma"/>
          <w:color w:val="000000"/>
          <w:sz w:val="24"/>
          <w:szCs w:val="24"/>
          <w:shd w:val="clear" w:color="auto" w:fill="FFFFFF"/>
        </w:rPr>
        <w:t>ill, simply because she consented</w:t>
      </w:r>
      <w:r w:rsidR="00602694" w:rsidRPr="00E95526">
        <w:rPr>
          <w:rFonts w:cs="Tahoma"/>
          <w:color w:val="000000"/>
          <w:sz w:val="24"/>
          <w:szCs w:val="24"/>
          <w:shd w:val="clear" w:color="auto" w:fill="FFFFFF"/>
        </w:rPr>
        <w:t xml:space="preserve"> to stay with him?</w:t>
      </w:r>
      <w:r w:rsidR="009D3A19">
        <w:rPr>
          <w:rFonts w:cs="Tahoma"/>
          <w:color w:val="000000"/>
          <w:sz w:val="24"/>
          <w:szCs w:val="24"/>
          <w:shd w:val="clear" w:color="auto" w:fill="FFFFFF"/>
        </w:rPr>
        <w:t xml:space="preserve"> Does the wife</w:t>
      </w:r>
      <w:r w:rsidR="00E141AE" w:rsidRPr="00E95526">
        <w:rPr>
          <w:rFonts w:cs="Tahoma"/>
          <w:color w:val="000000"/>
          <w:sz w:val="24"/>
          <w:szCs w:val="24"/>
          <w:shd w:val="clear" w:color="auto" w:fill="FFFFFF"/>
        </w:rPr>
        <w:t xml:space="preserve"> consent to have taken a risk by the very factum of marriage?</w:t>
      </w:r>
      <w:r w:rsidR="009D3A19">
        <w:rPr>
          <w:rFonts w:cs="Tahoma"/>
          <w:color w:val="000000"/>
          <w:sz w:val="24"/>
          <w:szCs w:val="24"/>
          <w:shd w:val="clear" w:color="auto" w:fill="FFFFFF"/>
        </w:rPr>
        <w:t xml:space="preserve"> It must be noted that there is a difference </w:t>
      </w:r>
      <w:r w:rsidR="005E5BB9">
        <w:rPr>
          <w:rFonts w:cs="Tahoma"/>
          <w:color w:val="000000"/>
          <w:sz w:val="24"/>
          <w:szCs w:val="24"/>
          <w:shd w:val="clear" w:color="auto" w:fill="FFFFFF"/>
        </w:rPr>
        <w:t xml:space="preserve">between consent and submission. </w:t>
      </w:r>
      <w:r w:rsidR="002F29FC">
        <w:rPr>
          <w:rFonts w:cs="Tahoma"/>
          <w:color w:val="000000"/>
          <w:sz w:val="24"/>
          <w:szCs w:val="24"/>
          <w:shd w:val="clear" w:color="auto" w:fill="FFFFFF"/>
        </w:rPr>
        <w:t>All</w:t>
      </w:r>
      <w:r w:rsidR="005E5BB9">
        <w:rPr>
          <w:rFonts w:cs="Tahoma"/>
          <w:color w:val="000000"/>
          <w:sz w:val="24"/>
          <w:szCs w:val="24"/>
          <w:shd w:val="clear" w:color="auto" w:fill="FFFFFF"/>
        </w:rPr>
        <w:t xml:space="preserve"> consent involves a</w:t>
      </w:r>
      <w:r w:rsidR="009D3A19">
        <w:rPr>
          <w:rFonts w:cs="Tahoma"/>
          <w:color w:val="000000"/>
          <w:sz w:val="24"/>
          <w:szCs w:val="24"/>
          <w:shd w:val="clear" w:color="auto" w:fill="FFFFFF"/>
        </w:rPr>
        <w:t xml:space="preserve"> submission, but the converse does not follow. </w:t>
      </w:r>
      <w:r w:rsidR="005E5BB9">
        <w:rPr>
          <w:rFonts w:cs="Tahoma"/>
          <w:color w:val="000000"/>
          <w:sz w:val="24"/>
          <w:szCs w:val="24"/>
          <w:shd w:val="clear" w:color="auto" w:fill="FFFFFF"/>
        </w:rPr>
        <w:t>Furthermore, consent of a minor girl is no consent and an accused that co-habits with a minor girl is guilty of rape even though he does so with her consent</w:t>
      </w:r>
      <w:r w:rsidR="005E5BB9">
        <w:rPr>
          <w:rStyle w:val="FootnoteReference"/>
          <w:rFonts w:cs="Tahoma"/>
          <w:color w:val="000000"/>
          <w:sz w:val="24"/>
          <w:szCs w:val="24"/>
          <w:shd w:val="clear" w:color="auto" w:fill="FFFFFF"/>
        </w:rPr>
        <w:footnoteReference w:id="10"/>
      </w:r>
      <w:r w:rsidR="005E5BB9">
        <w:rPr>
          <w:rFonts w:cs="Tahoma"/>
          <w:color w:val="000000"/>
          <w:sz w:val="24"/>
          <w:szCs w:val="24"/>
          <w:shd w:val="clear" w:color="auto" w:fill="FFFFFF"/>
        </w:rPr>
        <w:t xml:space="preserve"> .</w:t>
      </w:r>
      <w:r w:rsidR="003357E3">
        <w:rPr>
          <w:rFonts w:cs="Tahoma"/>
          <w:color w:val="000000"/>
          <w:sz w:val="24"/>
          <w:szCs w:val="24"/>
          <w:shd w:val="clear" w:color="auto" w:fill="FFFFFF"/>
        </w:rPr>
        <w:t xml:space="preserve"> A woman has an absolute right to provide consent or disagree with anything that infringes her privacy. The </w:t>
      </w:r>
      <w:r w:rsidR="00B8684E">
        <w:rPr>
          <w:rFonts w:cs="Tahoma"/>
          <w:color w:val="000000"/>
          <w:sz w:val="24"/>
          <w:szCs w:val="24"/>
          <w:shd w:val="clear" w:color="auto" w:fill="FFFFFF"/>
        </w:rPr>
        <w:t>Supreme</w:t>
      </w:r>
      <w:r w:rsidR="003357E3">
        <w:rPr>
          <w:rFonts w:cs="Tahoma"/>
          <w:color w:val="000000"/>
          <w:sz w:val="24"/>
          <w:szCs w:val="24"/>
          <w:shd w:val="clear" w:color="auto" w:fill="FFFFFF"/>
        </w:rPr>
        <w:t xml:space="preserve"> Court in </w:t>
      </w:r>
      <w:r w:rsidR="003357E3" w:rsidRPr="00DC431A">
        <w:rPr>
          <w:rFonts w:cs="Tahoma"/>
          <w:b/>
          <w:color w:val="000000"/>
          <w:sz w:val="24"/>
          <w:szCs w:val="24"/>
          <w:shd w:val="clear" w:color="auto" w:fill="FFFFFF"/>
        </w:rPr>
        <w:t>Vishakha v. State of Rajasthan</w:t>
      </w:r>
      <w:r w:rsidR="0058054E">
        <w:rPr>
          <w:rStyle w:val="FootnoteReference"/>
          <w:rFonts w:cs="Tahoma"/>
          <w:color w:val="000000"/>
          <w:sz w:val="24"/>
          <w:szCs w:val="24"/>
          <w:shd w:val="clear" w:color="auto" w:fill="FFFFFF"/>
        </w:rPr>
        <w:footnoteReference w:id="11"/>
      </w:r>
      <w:r w:rsidR="003357E3">
        <w:rPr>
          <w:rFonts w:cs="Tahoma"/>
          <w:color w:val="000000"/>
          <w:sz w:val="24"/>
          <w:szCs w:val="24"/>
          <w:shd w:val="clear" w:color="auto" w:fill="FFFFFF"/>
        </w:rPr>
        <w:t xml:space="preserve"> had observed that the right to be protected from sexual harassment and assault is guaranteed by our Constitution. </w:t>
      </w:r>
    </w:p>
    <w:p w:rsidR="000C5308" w:rsidRDefault="003357E3" w:rsidP="000C5308">
      <w:pPr>
        <w:jc w:val="both"/>
        <w:rPr>
          <w:rFonts w:cs="Tahoma"/>
          <w:color w:val="000000"/>
          <w:sz w:val="24"/>
          <w:szCs w:val="24"/>
          <w:shd w:val="clear" w:color="auto" w:fill="FFFFFF"/>
        </w:rPr>
      </w:pPr>
      <w:r>
        <w:rPr>
          <w:rFonts w:cs="Tahoma"/>
          <w:color w:val="000000"/>
          <w:sz w:val="24"/>
          <w:szCs w:val="24"/>
          <w:shd w:val="clear" w:color="auto" w:fill="FFFFFF"/>
        </w:rPr>
        <w:t xml:space="preserve">The Committee on the Elimination of Discrimination </w:t>
      </w:r>
      <w:r w:rsidR="0058054E">
        <w:rPr>
          <w:rFonts w:cs="Tahoma"/>
          <w:color w:val="000000"/>
          <w:sz w:val="24"/>
          <w:szCs w:val="24"/>
          <w:shd w:val="clear" w:color="auto" w:fill="FFFFFF"/>
        </w:rPr>
        <w:t xml:space="preserve">against Women </w:t>
      </w:r>
      <w:r w:rsidR="0058054E" w:rsidRPr="00DC431A">
        <w:rPr>
          <w:rFonts w:cs="Tahoma"/>
          <w:b/>
          <w:color w:val="000000"/>
          <w:sz w:val="24"/>
          <w:szCs w:val="24"/>
          <w:shd w:val="clear" w:color="auto" w:fill="FFFFFF"/>
        </w:rPr>
        <w:t>(CEDAW)</w:t>
      </w:r>
      <w:r w:rsidR="006A19DB">
        <w:rPr>
          <w:rFonts w:cs="Tahoma"/>
          <w:color w:val="000000"/>
          <w:sz w:val="24"/>
          <w:szCs w:val="24"/>
          <w:shd w:val="clear" w:color="auto" w:fill="FFFFFF"/>
        </w:rPr>
        <w:t xml:space="preserve"> had</w:t>
      </w:r>
      <w:r w:rsidR="0058054E">
        <w:rPr>
          <w:rFonts w:cs="Tahoma"/>
          <w:color w:val="000000"/>
          <w:sz w:val="24"/>
          <w:szCs w:val="24"/>
          <w:shd w:val="clear" w:color="auto" w:fill="FFFFFF"/>
        </w:rPr>
        <w:t xml:space="preserve"> urged the country to broaden the definition of rape in the IPC to reflect upon the realities of sexual harassment and assault faced by women and to remove the general exception of marital </w:t>
      </w:r>
    </w:p>
    <w:p w:rsidR="004B443A" w:rsidRPr="000C5308" w:rsidRDefault="0058054E" w:rsidP="000C5308">
      <w:pPr>
        <w:rPr>
          <w:rFonts w:cs="Tahoma"/>
          <w:color w:val="000000"/>
          <w:sz w:val="24"/>
          <w:szCs w:val="24"/>
          <w:shd w:val="clear" w:color="auto" w:fill="FFFFFF"/>
        </w:rPr>
      </w:pPr>
      <w:r>
        <w:rPr>
          <w:rFonts w:cs="Tahoma"/>
          <w:color w:val="000000"/>
          <w:sz w:val="24"/>
          <w:szCs w:val="24"/>
          <w:shd w:val="clear" w:color="auto" w:fill="FFFFFF"/>
        </w:rPr>
        <w:t>rape from the definition of rape</w:t>
      </w:r>
      <w:r>
        <w:rPr>
          <w:rStyle w:val="FootnoteReference"/>
          <w:rFonts w:cs="Tahoma"/>
          <w:color w:val="000000"/>
          <w:sz w:val="24"/>
          <w:szCs w:val="24"/>
          <w:shd w:val="clear" w:color="auto" w:fill="FFFFFF"/>
        </w:rPr>
        <w:footnoteReference w:id="12"/>
      </w:r>
      <w:r w:rsidR="007250A3">
        <w:rPr>
          <w:rFonts w:cs="Tahoma"/>
          <w:color w:val="000000"/>
          <w:sz w:val="24"/>
          <w:szCs w:val="24"/>
          <w:shd w:val="clear" w:color="auto" w:fill="FFFFFF"/>
        </w:rPr>
        <w:t xml:space="preserve">. </w:t>
      </w:r>
      <w:r w:rsidR="00C46732">
        <w:rPr>
          <w:rFonts w:cs="Tahoma"/>
          <w:color w:val="000000"/>
          <w:sz w:val="24"/>
          <w:szCs w:val="24"/>
          <w:shd w:val="clear" w:color="auto" w:fill="FFFFFF"/>
        </w:rPr>
        <w:br/>
      </w:r>
      <w:r w:rsidR="00C46732" w:rsidRPr="005831A6">
        <w:rPr>
          <w:rFonts w:cs="Tahoma"/>
          <w:color w:val="000000"/>
          <w:sz w:val="24"/>
          <w:szCs w:val="24"/>
          <w:shd w:val="clear" w:color="auto" w:fill="FFFFFF"/>
        </w:rPr>
        <w:br/>
      </w:r>
      <w:r w:rsidR="007250A3" w:rsidRPr="005831A6">
        <w:rPr>
          <w:rFonts w:cs="Tahoma"/>
          <w:color w:val="000000"/>
          <w:sz w:val="24"/>
          <w:szCs w:val="24"/>
          <w:shd w:val="clear" w:color="auto" w:fill="FFFFFF"/>
        </w:rPr>
        <w:t xml:space="preserve">One can also </w:t>
      </w:r>
      <w:r w:rsidR="00346794" w:rsidRPr="005831A6">
        <w:rPr>
          <w:rFonts w:cs="Tahoma"/>
          <w:color w:val="000000"/>
          <w:sz w:val="24"/>
          <w:szCs w:val="24"/>
          <w:shd w:val="clear" w:color="auto" w:fill="FFFFFF"/>
        </w:rPr>
        <w:t xml:space="preserve">say </w:t>
      </w:r>
      <w:r w:rsidR="007250A3" w:rsidRPr="005831A6">
        <w:rPr>
          <w:rFonts w:cs="Tahoma"/>
          <w:color w:val="000000"/>
          <w:sz w:val="24"/>
          <w:szCs w:val="24"/>
          <w:shd w:val="clear" w:color="auto" w:fill="FFFFFF"/>
        </w:rPr>
        <w:t xml:space="preserve">that the patriarchal mindset of the Indian society </w:t>
      </w:r>
      <w:r w:rsidR="00C46732" w:rsidRPr="005831A6">
        <w:rPr>
          <w:rFonts w:cs="Tahoma"/>
          <w:color w:val="000000"/>
          <w:sz w:val="24"/>
          <w:szCs w:val="24"/>
          <w:shd w:val="clear" w:color="auto" w:fill="FFFFFF"/>
        </w:rPr>
        <w:t xml:space="preserve">continues to play a dominant role for the legislators while enacting a particular statute. </w:t>
      </w:r>
      <w:r w:rsidR="00346794" w:rsidRPr="005831A6">
        <w:rPr>
          <w:rFonts w:cs="Arial"/>
          <w:sz w:val="24"/>
          <w:szCs w:val="24"/>
          <w:shd w:val="clear" w:color="auto" w:fill="FFFFFF"/>
        </w:rPr>
        <w:t xml:space="preserve">The protection of Women against the Domestic violence Act, 2005 </w:t>
      </w:r>
      <w:r w:rsidR="00346794" w:rsidRPr="00DC431A">
        <w:rPr>
          <w:rFonts w:cs="Arial"/>
          <w:b/>
          <w:sz w:val="24"/>
          <w:szCs w:val="24"/>
          <w:shd w:val="clear" w:color="auto" w:fill="FFFFFF"/>
        </w:rPr>
        <w:t>(PWDVA)</w:t>
      </w:r>
      <w:r w:rsidR="00346794" w:rsidRPr="005831A6">
        <w:rPr>
          <w:rFonts w:cs="Arial"/>
          <w:sz w:val="24"/>
          <w:szCs w:val="24"/>
          <w:shd w:val="clear" w:color="auto" w:fill="FFFFFF"/>
        </w:rPr>
        <w:t xml:space="preserve"> does not stigmatize marital rape as a crime, but limits it to an act of domestic violence</w:t>
      </w:r>
      <w:r w:rsidR="00346794" w:rsidRPr="005831A6">
        <w:rPr>
          <w:rStyle w:val="apple-converted-space"/>
          <w:rFonts w:cs="Arial"/>
          <w:sz w:val="24"/>
          <w:szCs w:val="24"/>
          <w:shd w:val="clear" w:color="auto" w:fill="FFFFFF"/>
        </w:rPr>
        <w:t> </w:t>
      </w:r>
      <w:r w:rsidR="00346794" w:rsidRPr="005831A6">
        <w:rPr>
          <w:rStyle w:val="correction"/>
          <w:rFonts w:cs="Arial"/>
          <w:sz w:val="24"/>
          <w:szCs w:val="24"/>
          <w:bdr w:val="none" w:sz="0" w:space="0" w:color="auto" w:frame="1"/>
          <w:shd w:val="clear" w:color="auto" w:fill="FFFFFF"/>
        </w:rPr>
        <w:t>alone, so</w:t>
      </w:r>
      <w:r w:rsidR="00346794" w:rsidRPr="005831A6">
        <w:rPr>
          <w:rStyle w:val="apple-converted-space"/>
          <w:rFonts w:cs="Arial"/>
          <w:sz w:val="24"/>
          <w:szCs w:val="24"/>
          <w:shd w:val="clear" w:color="auto" w:fill="FFFFFF"/>
        </w:rPr>
        <w:t> </w:t>
      </w:r>
      <w:r w:rsidR="00346794" w:rsidRPr="005831A6">
        <w:rPr>
          <w:rFonts w:cs="Arial"/>
          <w:sz w:val="24"/>
          <w:szCs w:val="24"/>
          <w:shd w:val="clear" w:color="auto" w:fill="FFFFFF"/>
        </w:rPr>
        <w:t>that the woman can seek judicial separation from her husband, but cannot have her partner arrested for the wrongful act committed against her by force</w:t>
      </w:r>
      <w:r w:rsidR="00346794" w:rsidRPr="005831A6">
        <w:rPr>
          <w:rStyle w:val="apple-converted-space"/>
          <w:rFonts w:cs="Arial"/>
          <w:sz w:val="24"/>
          <w:szCs w:val="24"/>
          <w:shd w:val="clear" w:color="auto" w:fill="FFFFFF"/>
        </w:rPr>
        <w:t> </w:t>
      </w:r>
      <w:r w:rsidR="00346794" w:rsidRPr="005831A6">
        <w:rPr>
          <w:rStyle w:val="correction"/>
          <w:rFonts w:cs="Arial"/>
          <w:sz w:val="24"/>
          <w:szCs w:val="24"/>
          <w:bdr w:val="none" w:sz="0" w:space="0" w:color="auto" w:frame="1"/>
          <w:shd w:val="clear" w:color="auto" w:fill="FFFFFF"/>
        </w:rPr>
        <w:t>simply</w:t>
      </w:r>
      <w:r w:rsidR="00346794" w:rsidRPr="005831A6">
        <w:rPr>
          <w:rStyle w:val="apple-converted-space"/>
          <w:rFonts w:cs="Arial"/>
          <w:sz w:val="24"/>
          <w:szCs w:val="24"/>
          <w:shd w:val="clear" w:color="auto" w:fill="FFFFFF"/>
        </w:rPr>
        <w:t> </w:t>
      </w:r>
      <w:r w:rsidR="00346794" w:rsidRPr="005831A6">
        <w:rPr>
          <w:rFonts w:cs="Arial"/>
          <w:sz w:val="24"/>
          <w:szCs w:val="24"/>
          <w:shd w:val="clear" w:color="auto" w:fill="FFFFFF"/>
        </w:rPr>
        <w:t>because it is a civil wrong</w:t>
      </w:r>
      <w:r w:rsidR="005831A6">
        <w:rPr>
          <w:rStyle w:val="FootnoteReference"/>
          <w:rFonts w:cs="Arial"/>
          <w:sz w:val="24"/>
          <w:szCs w:val="24"/>
          <w:shd w:val="clear" w:color="auto" w:fill="FFFFFF"/>
        </w:rPr>
        <w:footnoteReference w:id="13"/>
      </w:r>
      <w:r w:rsidR="00346794" w:rsidRPr="005831A6">
        <w:rPr>
          <w:rFonts w:cs="Arial"/>
          <w:sz w:val="24"/>
          <w:szCs w:val="24"/>
          <w:shd w:val="clear" w:color="auto" w:fill="FFFFFF"/>
        </w:rPr>
        <w:t>.</w:t>
      </w:r>
      <w:r w:rsidR="00346794" w:rsidRPr="005831A6">
        <w:rPr>
          <w:rFonts w:cs="Tahoma"/>
          <w:color w:val="000000"/>
          <w:sz w:val="24"/>
          <w:szCs w:val="24"/>
          <w:shd w:val="clear" w:color="auto" w:fill="FFFFFF"/>
        </w:rPr>
        <w:t xml:space="preserve"> I am of the opinion that</w:t>
      </w:r>
      <w:r w:rsidR="005831A6">
        <w:rPr>
          <w:rFonts w:cs="Tahoma"/>
          <w:color w:val="000000"/>
          <w:sz w:val="24"/>
          <w:szCs w:val="24"/>
          <w:shd w:val="clear" w:color="auto" w:fill="FFFFFF"/>
        </w:rPr>
        <w:t xml:space="preserve"> </w:t>
      </w:r>
      <w:r w:rsidR="00346794" w:rsidRPr="005831A6">
        <w:rPr>
          <w:rFonts w:cs="Tahoma"/>
          <w:color w:val="000000"/>
          <w:sz w:val="24"/>
          <w:szCs w:val="24"/>
          <w:shd w:val="clear" w:color="auto" w:fill="FFFFFF"/>
        </w:rPr>
        <w:t xml:space="preserve">rape in any form </w:t>
      </w:r>
      <w:r w:rsidR="005831A6" w:rsidRPr="005831A6">
        <w:rPr>
          <w:rFonts w:cs="Tahoma"/>
          <w:color w:val="000000"/>
          <w:sz w:val="24"/>
          <w:szCs w:val="24"/>
          <w:shd w:val="clear" w:color="auto" w:fill="FFFFFF"/>
        </w:rPr>
        <w:t xml:space="preserve">is a heinous crime against the whole nation by large and it is desirable that the accused should be </w:t>
      </w:r>
      <w:r w:rsidR="005831A6">
        <w:rPr>
          <w:rFonts w:cs="Tahoma"/>
          <w:color w:val="000000"/>
          <w:sz w:val="24"/>
          <w:szCs w:val="24"/>
          <w:shd w:val="clear" w:color="auto" w:fill="FFFFFF"/>
        </w:rPr>
        <w:t xml:space="preserve">given a stricter punishment </w:t>
      </w:r>
      <w:r w:rsidR="005831A6" w:rsidRPr="005831A6">
        <w:rPr>
          <w:rFonts w:cs="Tahoma"/>
          <w:color w:val="000000"/>
          <w:sz w:val="24"/>
          <w:szCs w:val="24"/>
          <w:shd w:val="clear" w:color="auto" w:fill="FFFFFF"/>
        </w:rPr>
        <w:t>instead of reducing the crime to a civil wrong.</w:t>
      </w:r>
      <w:r w:rsidR="00471CDD">
        <w:rPr>
          <w:rFonts w:cs="Tahoma"/>
          <w:color w:val="000000"/>
          <w:sz w:val="24"/>
          <w:szCs w:val="24"/>
          <w:shd w:val="clear" w:color="auto" w:fill="FFFFFF"/>
        </w:rPr>
        <w:br/>
      </w:r>
      <w:r w:rsidR="00471CDD">
        <w:rPr>
          <w:rFonts w:cs="Tahoma"/>
          <w:color w:val="000000"/>
          <w:sz w:val="24"/>
          <w:szCs w:val="24"/>
          <w:shd w:val="clear" w:color="auto" w:fill="FFFFFF"/>
        </w:rPr>
        <w:br/>
        <w:t>The Law Commission in its 84</w:t>
      </w:r>
      <w:r w:rsidR="00471CDD" w:rsidRPr="00471CDD">
        <w:rPr>
          <w:rFonts w:cs="Tahoma"/>
          <w:color w:val="000000"/>
          <w:sz w:val="24"/>
          <w:szCs w:val="24"/>
          <w:shd w:val="clear" w:color="auto" w:fill="FFFFFF"/>
          <w:vertAlign w:val="superscript"/>
        </w:rPr>
        <w:t>th</w:t>
      </w:r>
      <w:r w:rsidR="00471CDD">
        <w:rPr>
          <w:rFonts w:cs="Tahoma"/>
          <w:color w:val="000000"/>
          <w:sz w:val="24"/>
          <w:szCs w:val="24"/>
          <w:shd w:val="clear" w:color="auto" w:fill="FFFFFF"/>
        </w:rPr>
        <w:t xml:space="preserve"> report has stated that</w:t>
      </w:r>
      <w:r w:rsidR="0073231D">
        <w:rPr>
          <w:rFonts w:cs="Tahoma"/>
          <w:color w:val="000000"/>
          <w:sz w:val="24"/>
          <w:szCs w:val="24"/>
          <w:shd w:val="clear" w:color="auto" w:fill="FFFFFF"/>
        </w:rPr>
        <w:t xml:space="preserve"> a woman who is raped often lives through two crises</w:t>
      </w:r>
      <w:r w:rsidR="00914E20">
        <w:rPr>
          <w:rFonts w:cs="Tahoma"/>
          <w:color w:val="000000"/>
          <w:sz w:val="24"/>
          <w:szCs w:val="24"/>
          <w:shd w:val="clear" w:color="auto" w:fill="FFFFFF"/>
        </w:rPr>
        <w:t>, namely</w:t>
      </w:r>
      <w:r w:rsidR="00630574">
        <w:rPr>
          <w:rFonts w:cs="Tahoma"/>
          <w:color w:val="000000"/>
          <w:sz w:val="24"/>
          <w:szCs w:val="24"/>
          <w:shd w:val="clear" w:color="auto" w:fill="FFFFFF"/>
        </w:rPr>
        <w:t xml:space="preserve"> </w:t>
      </w:r>
      <w:r w:rsidR="00914E20">
        <w:rPr>
          <w:rFonts w:cs="Tahoma"/>
          <w:color w:val="000000"/>
          <w:sz w:val="24"/>
          <w:szCs w:val="24"/>
          <w:shd w:val="clear" w:color="auto" w:fill="FFFFFF"/>
        </w:rPr>
        <w:t>--</w:t>
      </w:r>
      <w:r w:rsidR="0073231D">
        <w:rPr>
          <w:rFonts w:cs="Tahoma"/>
          <w:color w:val="000000"/>
          <w:sz w:val="24"/>
          <w:szCs w:val="24"/>
          <w:shd w:val="clear" w:color="auto" w:fill="FFFFFF"/>
        </w:rPr>
        <w:t xml:space="preserve"> rape and the subsequent trial</w:t>
      </w:r>
      <w:r w:rsidR="0073231D">
        <w:rPr>
          <w:rStyle w:val="FootnoteReference"/>
          <w:rFonts w:cs="Tahoma"/>
          <w:color w:val="000000"/>
          <w:sz w:val="24"/>
          <w:szCs w:val="24"/>
          <w:shd w:val="clear" w:color="auto" w:fill="FFFFFF"/>
        </w:rPr>
        <w:footnoteReference w:id="14"/>
      </w:r>
      <w:r w:rsidR="0073231D">
        <w:rPr>
          <w:rFonts w:cs="Tahoma"/>
          <w:color w:val="000000"/>
          <w:sz w:val="24"/>
          <w:szCs w:val="24"/>
          <w:shd w:val="clear" w:color="auto" w:fill="FFFFFF"/>
        </w:rPr>
        <w:t>.</w:t>
      </w:r>
      <w:r w:rsidR="00435D01">
        <w:rPr>
          <w:rFonts w:cs="Tahoma"/>
          <w:color w:val="000000"/>
          <w:sz w:val="24"/>
          <w:szCs w:val="24"/>
          <w:shd w:val="clear" w:color="auto" w:fill="FFFFFF"/>
        </w:rPr>
        <w:t xml:space="preserve"> It seriously hampers her morale and destroys her sense of certainty. </w:t>
      </w:r>
      <w:r w:rsidR="00914E20">
        <w:rPr>
          <w:rFonts w:cs="Tahoma"/>
          <w:color w:val="000000"/>
          <w:sz w:val="24"/>
          <w:szCs w:val="24"/>
          <w:shd w:val="clear" w:color="auto" w:fill="FFFFFF"/>
        </w:rPr>
        <w:t>According to the report, “</w:t>
      </w:r>
      <w:r w:rsidR="00914E20" w:rsidRPr="00914E20">
        <w:rPr>
          <w:rFonts w:cs="Tahoma"/>
          <w:i/>
          <w:color w:val="000000"/>
          <w:sz w:val="24"/>
          <w:szCs w:val="24"/>
          <w:shd w:val="clear" w:color="auto" w:fill="FFFFFF"/>
        </w:rPr>
        <w:t>Consent is the antithesis of rape</w:t>
      </w:r>
      <w:r w:rsidR="00914E20">
        <w:rPr>
          <w:rFonts w:cs="Tahoma"/>
          <w:color w:val="000000"/>
          <w:sz w:val="24"/>
          <w:szCs w:val="24"/>
          <w:shd w:val="clear" w:color="auto" w:fill="FFFFFF"/>
        </w:rPr>
        <w:t>”</w:t>
      </w:r>
      <w:r w:rsidR="00914E20">
        <w:rPr>
          <w:rStyle w:val="FootnoteReference"/>
          <w:rFonts w:cs="Tahoma"/>
          <w:color w:val="000000"/>
          <w:sz w:val="24"/>
          <w:szCs w:val="24"/>
          <w:shd w:val="clear" w:color="auto" w:fill="FFFFFF"/>
        </w:rPr>
        <w:footnoteReference w:id="15"/>
      </w:r>
      <w:r w:rsidR="00914E20">
        <w:rPr>
          <w:rFonts w:cs="Tahoma"/>
          <w:color w:val="000000"/>
          <w:sz w:val="24"/>
          <w:szCs w:val="24"/>
          <w:shd w:val="clear" w:color="auto" w:fill="FFFFFF"/>
        </w:rPr>
        <w:t>.</w:t>
      </w:r>
      <w:r w:rsidR="00435D01">
        <w:rPr>
          <w:rFonts w:cs="Tahoma"/>
          <w:color w:val="000000"/>
          <w:sz w:val="24"/>
          <w:szCs w:val="24"/>
          <w:shd w:val="clear" w:color="auto" w:fill="FFFFFF"/>
        </w:rPr>
        <w:t xml:space="preserve"> Nonetheless, with respect to marriage </w:t>
      </w:r>
      <w:r w:rsidR="00EE6E40">
        <w:rPr>
          <w:rFonts w:cs="Tahoma"/>
          <w:color w:val="000000"/>
          <w:sz w:val="24"/>
          <w:szCs w:val="24"/>
          <w:shd w:val="clear" w:color="auto" w:fill="FFFFFF"/>
        </w:rPr>
        <w:t xml:space="preserve">the consent of a married woman is a glorified sham. </w:t>
      </w:r>
      <w:r w:rsidR="003E18AC">
        <w:rPr>
          <w:rFonts w:cs="Tahoma"/>
          <w:color w:val="000000"/>
          <w:sz w:val="24"/>
          <w:szCs w:val="24"/>
          <w:shd w:val="clear" w:color="auto" w:fill="FFFFFF"/>
        </w:rPr>
        <w:t>Various scholars are of the view that marital rape survivors suffer a longer t</w:t>
      </w:r>
      <w:r w:rsidR="00F25663">
        <w:rPr>
          <w:rFonts w:cs="Tahoma"/>
          <w:color w:val="000000"/>
          <w:sz w:val="24"/>
          <w:szCs w:val="24"/>
          <w:shd w:val="clear" w:color="auto" w:fill="FFFFFF"/>
        </w:rPr>
        <w:t>erm psychological consequence</w:t>
      </w:r>
      <w:r w:rsidR="003E18AC">
        <w:rPr>
          <w:rFonts w:cs="Tahoma"/>
          <w:color w:val="000000"/>
          <w:sz w:val="24"/>
          <w:szCs w:val="24"/>
          <w:shd w:val="clear" w:color="auto" w:fill="FFFFFF"/>
        </w:rPr>
        <w:t xml:space="preserve"> than </w:t>
      </w:r>
      <w:r w:rsidR="00F25663">
        <w:rPr>
          <w:rFonts w:cs="Tahoma"/>
          <w:color w:val="000000"/>
          <w:sz w:val="24"/>
          <w:szCs w:val="24"/>
          <w:shd w:val="clear" w:color="auto" w:fill="FFFFFF"/>
        </w:rPr>
        <w:t xml:space="preserve">rape committed by strangers. Occasionally, it may lead to an elongated physical and mental abuse, a deep-rooted sense of treachery of belief rather than the act itself; however </w:t>
      </w:r>
      <w:r w:rsidR="00592BA5">
        <w:rPr>
          <w:rFonts w:cs="Tahoma"/>
          <w:color w:val="000000"/>
          <w:sz w:val="24"/>
          <w:szCs w:val="24"/>
          <w:shd w:val="clear" w:color="auto" w:fill="FFFFFF"/>
        </w:rPr>
        <w:t>the research is not certain</w:t>
      </w:r>
      <w:r w:rsidR="00592BA5">
        <w:rPr>
          <w:rStyle w:val="FootnoteReference"/>
          <w:rFonts w:cs="Tahoma"/>
          <w:color w:val="000000"/>
          <w:sz w:val="24"/>
          <w:szCs w:val="24"/>
          <w:shd w:val="clear" w:color="auto" w:fill="FFFFFF"/>
        </w:rPr>
        <w:footnoteReference w:id="16"/>
      </w:r>
      <w:r w:rsidR="00592BA5">
        <w:rPr>
          <w:rFonts w:cs="Tahoma"/>
          <w:color w:val="000000"/>
          <w:sz w:val="24"/>
          <w:szCs w:val="24"/>
          <w:shd w:val="clear" w:color="auto" w:fill="FFFFFF"/>
        </w:rPr>
        <w:t xml:space="preserve">. The Supreme Court in </w:t>
      </w:r>
      <w:r w:rsidR="00592BA5" w:rsidRPr="00D87FCC">
        <w:rPr>
          <w:rFonts w:cs="Tahoma"/>
          <w:b/>
          <w:color w:val="000000"/>
          <w:sz w:val="24"/>
          <w:szCs w:val="24"/>
          <w:shd w:val="clear" w:color="auto" w:fill="FFFFFF"/>
        </w:rPr>
        <w:t xml:space="preserve">Bodhisattwa Gautam v. Subhra </w:t>
      </w:r>
      <w:r w:rsidR="00B66074" w:rsidRPr="00D87FCC">
        <w:rPr>
          <w:rFonts w:cs="Tahoma"/>
          <w:b/>
          <w:color w:val="000000"/>
          <w:sz w:val="24"/>
          <w:szCs w:val="24"/>
          <w:shd w:val="clear" w:color="auto" w:fill="FFFFFF"/>
        </w:rPr>
        <w:t>Chakra borty</w:t>
      </w:r>
      <w:r w:rsidR="006A19DB">
        <w:rPr>
          <w:rStyle w:val="FootnoteReference"/>
          <w:rFonts w:cs="Tahoma"/>
          <w:b/>
          <w:color w:val="000000"/>
          <w:sz w:val="24"/>
          <w:szCs w:val="24"/>
          <w:shd w:val="clear" w:color="auto" w:fill="FFFFFF"/>
        </w:rPr>
        <w:footnoteReference w:id="17"/>
      </w:r>
      <w:r w:rsidR="00592BA5">
        <w:rPr>
          <w:rFonts w:cs="Tahoma"/>
          <w:color w:val="000000"/>
          <w:sz w:val="24"/>
          <w:szCs w:val="24"/>
          <w:shd w:val="clear" w:color="auto" w:fill="FFFFFF"/>
        </w:rPr>
        <w:t xml:space="preserve"> had held that rape </w:t>
      </w:r>
      <w:r w:rsidR="00721F9D">
        <w:rPr>
          <w:rFonts w:cs="Tahoma"/>
          <w:color w:val="000000"/>
          <w:sz w:val="24"/>
          <w:szCs w:val="24"/>
          <w:shd w:val="clear" w:color="auto" w:fill="FFFFFF"/>
        </w:rPr>
        <w:t>is a crime against the basic tenets of human rights and a violation of the victim’s right to life enshrined in Article 21 of the Constitution</w:t>
      </w:r>
      <w:r w:rsidR="00D87FCC">
        <w:rPr>
          <w:rFonts w:cs="Tahoma"/>
          <w:color w:val="000000"/>
          <w:sz w:val="24"/>
          <w:szCs w:val="24"/>
          <w:shd w:val="clear" w:color="auto" w:fill="FFFFFF"/>
        </w:rPr>
        <w:t>.</w:t>
      </w:r>
      <w:r w:rsidR="000D1D5D">
        <w:rPr>
          <w:rFonts w:cs="Tahoma"/>
          <w:color w:val="000000"/>
          <w:sz w:val="24"/>
          <w:szCs w:val="24"/>
          <w:shd w:val="clear" w:color="auto" w:fill="FFFFFF"/>
        </w:rPr>
        <w:t xml:space="preserve"> Also, the Supreme Court in </w:t>
      </w:r>
      <w:r w:rsidR="000D1D5D" w:rsidRPr="000D1D5D">
        <w:rPr>
          <w:rFonts w:cs="Tahoma"/>
          <w:b/>
          <w:color w:val="000000"/>
          <w:sz w:val="24"/>
          <w:szCs w:val="24"/>
          <w:shd w:val="clear" w:color="auto" w:fill="FFFFFF"/>
        </w:rPr>
        <w:t>Deelip Singh v. State of Bihar</w:t>
      </w:r>
      <w:r w:rsidR="000D1D5D">
        <w:rPr>
          <w:rFonts w:cs="Tahoma"/>
          <w:color w:val="000000"/>
          <w:sz w:val="24"/>
          <w:szCs w:val="24"/>
          <w:shd w:val="clear" w:color="auto" w:fill="FFFFFF"/>
        </w:rPr>
        <w:t xml:space="preserve"> had</w:t>
      </w:r>
      <w:r w:rsidR="00EE1C19">
        <w:rPr>
          <w:rFonts w:cs="Tahoma"/>
          <w:color w:val="000000"/>
          <w:sz w:val="24"/>
          <w:szCs w:val="24"/>
          <w:shd w:val="clear" w:color="auto" w:fill="FFFFFF"/>
        </w:rPr>
        <w:t xml:space="preserve"> observed that will and consent are </w:t>
      </w:r>
      <w:r w:rsidR="000D1D5D">
        <w:rPr>
          <w:rFonts w:cs="Tahoma"/>
          <w:color w:val="000000"/>
          <w:sz w:val="24"/>
          <w:szCs w:val="24"/>
          <w:shd w:val="clear" w:color="auto" w:fill="FFFFFF"/>
        </w:rPr>
        <w:t xml:space="preserve">often </w:t>
      </w:r>
      <w:r w:rsidR="008812A5">
        <w:rPr>
          <w:rFonts w:cs="Tahoma"/>
          <w:color w:val="000000"/>
          <w:sz w:val="24"/>
          <w:szCs w:val="24"/>
          <w:shd w:val="clear" w:color="auto" w:fill="FFFFFF"/>
        </w:rPr>
        <w:t>knit</w:t>
      </w:r>
      <w:r w:rsidR="00EE1C19">
        <w:rPr>
          <w:rFonts w:cs="Tahoma"/>
          <w:color w:val="000000"/>
          <w:sz w:val="24"/>
          <w:szCs w:val="24"/>
          <w:shd w:val="clear" w:color="auto" w:fill="FFFFFF"/>
        </w:rPr>
        <w:t xml:space="preserve"> together</w:t>
      </w:r>
      <w:r w:rsidR="000D1D5D">
        <w:rPr>
          <w:rFonts w:cs="Tahoma"/>
          <w:color w:val="000000"/>
          <w:sz w:val="24"/>
          <w:szCs w:val="24"/>
          <w:shd w:val="clear" w:color="auto" w:fill="FFFFFF"/>
        </w:rPr>
        <w:t xml:space="preserve"> and an act done against the will of the person can be said to be an act done without consent, the IPC has categorized these two expressions under different heads in order to make it as comprehensive as possible</w:t>
      </w:r>
      <w:r w:rsidR="00C9195F">
        <w:rPr>
          <w:rStyle w:val="FootnoteReference"/>
          <w:rFonts w:cs="Tahoma"/>
          <w:color w:val="000000"/>
          <w:sz w:val="24"/>
          <w:szCs w:val="24"/>
          <w:shd w:val="clear" w:color="auto" w:fill="FFFFFF"/>
        </w:rPr>
        <w:footnoteReference w:id="18"/>
      </w:r>
      <w:r w:rsidR="00C9195F">
        <w:rPr>
          <w:rFonts w:cs="Tahoma"/>
          <w:color w:val="000000"/>
          <w:sz w:val="24"/>
          <w:szCs w:val="24"/>
          <w:shd w:val="clear" w:color="auto" w:fill="FFFFFF"/>
        </w:rPr>
        <w:t>.</w:t>
      </w:r>
      <w:r w:rsidR="00C9195F">
        <w:rPr>
          <w:rFonts w:cs="Tahoma"/>
          <w:color w:val="000000"/>
          <w:sz w:val="24"/>
          <w:szCs w:val="24"/>
          <w:shd w:val="clear" w:color="auto" w:fill="FFFFFF"/>
        </w:rPr>
        <w:br/>
      </w:r>
      <w:r w:rsidR="00C9195F">
        <w:rPr>
          <w:rFonts w:cs="Tahoma"/>
          <w:color w:val="000000"/>
          <w:sz w:val="24"/>
          <w:szCs w:val="24"/>
          <w:shd w:val="clear" w:color="auto" w:fill="FFFFFF"/>
        </w:rPr>
        <w:br/>
        <w:t>The crime of rape can be classified basically into two types, namely</w:t>
      </w:r>
      <w:r w:rsidR="00CB6C0F">
        <w:rPr>
          <w:rStyle w:val="FootnoteReference"/>
          <w:rFonts w:cs="Tahoma"/>
          <w:color w:val="000000"/>
          <w:sz w:val="24"/>
          <w:szCs w:val="24"/>
          <w:shd w:val="clear" w:color="auto" w:fill="FFFFFF"/>
        </w:rPr>
        <w:footnoteReference w:id="19"/>
      </w:r>
      <w:r w:rsidR="00CB6C0F">
        <w:rPr>
          <w:rFonts w:cs="Tahoma"/>
          <w:color w:val="000000"/>
          <w:sz w:val="24"/>
          <w:szCs w:val="24"/>
          <w:shd w:val="clear" w:color="auto" w:fill="FFFFFF"/>
        </w:rPr>
        <w:t>; the</w:t>
      </w:r>
      <w:r w:rsidR="00044B68">
        <w:rPr>
          <w:rFonts w:cs="Tahoma"/>
          <w:color w:val="000000"/>
          <w:sz w:val="24"/>
          <w:szCs w:val="24"/>
          <w:shd w:val="clear" w:color="auto" w:fill="FFFFFF"/>
        </w:rPr>
        <w:t xml:space="preserve"> rape in which the victim and the rapist are unknown to each other i.e</w:t>
      </w:r>
      <w:r w:rsidR="00CB6C0F">
        <w:rPr>
          <w:rFonts w:cs="Tahoma"/>
          <w:color w:val="000000"/>
          <w:sz w:val="24"/>
          <w:szCs w:val="24"/>
          <w:shd w:val="clear" w:color="auto" w:fill="FFFFFF"/>
        </w:rPr>
        <w:t>.,</w:t>
      </w:r>
      <w:r w:rsidR="00044B68">
        <w:rPr>
          <w:rFonts w:cs="Tahoma"/>
          <w:color w:val="000000"/>
          <w:sz w:val="24"/>
          <w:szCs w:val="24"/>
          <w:shd w:val="clear" w:color="auto" w:fill="FFFFFF"/>
        </w:rPr>
        <w:t xml:space="preserve"> they are</w:t>
      </w:r>
      <w:r w:rsidR="00CB6C0F">
        <w:rPr>
          <w:rFonts w:cs="Tahoma"/>
          <w:color w:val="000000"/>
          <w:sz w:val="24"/>
          <w:szCs w:val="24"/>
          <w:shd w:val="clear" w:color="auto" w:fill="FFFFFF"/>
        </w:rPr>
        <w:t xml:space="preserve"> </w:t>
      </w:r>
      <w:r w:rsidR="00A05DF9">
        <w:rPr>
          <w:rFonts w:cs="Tahoma"/>
          <w:color w:val="000000"/>
          <w:sz w:val="24"/>
          <w:szCs w:val="24"/>
          <w:shd w:val="clear" w:color="auto" w:fill="FFFFFF"/>
        </w:rPr>
        <w:t>strangers [Table- (i)].</w:t>
      </w:r>
      <w:r w:rsidR="00044B68">
        <w:rPr>
          <w:rFonts w:cs="Tahoma"/>
          <w:color w:val="000000"/>
          <w:sz w:val="24"/>
          <w:szCs w:val="24"/>
          <w:shd w:val="clear" w:color="auto" w:fill="FFFFFF"/>
        </w:rPr>
        <w:t xml:space="preserve"> Secondly</w:t>
      </w:r>
      <w:r w:rsidR="008812A5">
        <w:rPr>
          <w:rFonts w:cs="Tahoma"/>
          <w:color w:val="000000"/>
          <w:sz w:val="24"/>
          <w:szCs w:val="24"/>
          <w:shd w:val="clear" w:color="auto" w:fill="FFFFFF"/>
        </w:rPr>
        <w:t>, there</w:t>
      </w:r>
      <w:r w:rsidR="00044B68">
        <w:rPr>
          <w:rFonts w:cs="Tahoma"/>
          <w:color w:val="000000"/>
          <w:sz w:val="24"/>
          <w:szCs w:val="24"/>
          <w:shd w:val="clear" w:color="auto" w:fill="FFFFFF"/>
        </w:rPr>
        <w:t xml:space="preserve"> is what has come to</w:t>
      </w:r>
      <w:r w:rsidR="00EE1C19">
        <w:rPr>
          <w:rFonts w:cs="Tahoma"/>
          <w:color w:val="000000"/>
          <w:sz w:val="24"/>
          <w:szCs w:val="24"/>
          <w:shd w:val="clear" w:color="auto" w:fill="FFFFFF"/>
        </w:rPr>
        <w:t xml:space="preserve"> be</w:t>
      </w:r>
      <w:r w:rsidR="00044B68">
        <w:rPr>
          <w:rFonts w:cs="Tahoma"/>
          <w:color w:val="000000"/>
          <w:sz w:val="24"/>
          <w:szCs w:val="24"/>
          <w:shd w:val="clear" w:color="auto" w:fill="FFFFFF"/>
        </w:rPr>
        <w:t xml:space="preserve"> know</w:t>
      </w:r>
      <w:r w:rsidR="00EE1C19">
        <w:rPr>
          <w:rFonts w:cs="Tahoma"/>
          <w:color w:val="000000"/>
          <w:sz w:val="24"/>
          <w:szCs w:val="24"/>
          <w:shd w:val="clear" w:color="auto" w:fill="FFFFFF"/>
        </w:rPr>
        <w:t xml:space="preserve">n </w:t>
      </w:r>
      <w:r w:rsidR="00044B68">
        <w:rPr>
          <w:rFonts w:cs="Tahoma"/>
          <w:color w:val="000000"/>
          <w:sz w:val="24"/>
          <w:szCs w:val="24"/>
          <w:shd w:val="clear" w:color="auto" w:fill="FFFFFF"/>
        </w:rPr>
        <w:t>as ‘date’ or ‘acquaintance rape’, which involves at least some degree of familiarity bet</w:t>
      </w:r>
      <w:r w:rsidR="00A05DF9">
        <w:rPr>
          <w:rFonts w:cs="Tahoma"/>
          <w:color w:val="000000"/>
          <w:sz w:val="24"/>
          <w:szCs w:val="24"/>
          <w:shd w:val="clear" w:color="auto" w:fill="FFFFFF"/>
        </w:rPr>
        <w:t>ween the victim and the ac</w:t>
      </w:r>
      <w:r w:rsidR="00945D01">
        <w:rPr>
          <w:rFonts w:cs="Tahoma"/>
          <w:color w:val="000000"/>
          <w:sz w:val="24"/>
          <w:szCs w:val="24"/>
          <w:shd w:val="clear" w:color="auto" w:fill="FFFFFF"/>
        </w:rPr>
        <w:t>cused [Table given below-(ii) till</w:t>
      </w:r>
      <w:r w:rsidR="00A05DF9">
        <w:rPr>
          <w:rFonts w:cs="Tahoma"/>
          <w:color w:val="000000"/>
          <w:sz w:val="24"/>
          <w:szCs w:val="24"/>
          <w:shd w:val="clear" w:color="auto" w:fill="FFFFFF"/>
        </w:rPr>
        <w:t xml:space="preserve"> (vi)].</w:t>
      </w:r>
      <w:r w:rsidR="00044B68">
        <w:rPr>
          <w:rFonts w:cs="Tahoma"/>
          <w:color w:val="000000"/>
          <w:sz w:val="24"/>
          <w:szCs w:val="24"/>
          <w:shd w:val="clear" w:color="auto" w:fill="FFFFFF"/>
        </w:rPr>
        <w:br/>
      </w:r>
      <w:r w:rsidR="00044B68">
        <w:rPr>
          <w:rFonts w:cs="Tahoma"/>
          <w:color w:val="000000"/>
          <w:sz w:val="24"/>
          <w:szCs w:val="24"/>
          <w:shd w:val="clear" w:color="auto" w:fill="FFFFFF"/>
        </w:rPr>
        <w:br/>
        <w:t xml:space="preserve">                              </w:t>
      </w:r>
      <w:r w:rsidR="00CB6C0F">
        <w:rPr>
          <w:rFonts w:cs="Tahoma"/>
          <w:color w:val="000000"/>
          <w:sz w:val="24"/>
          <w:szCs w:val="24"/>
          <w:shd w:val="clear" w:color="auto" w:fill="FFFFFF"/>
        </w:rPr>
        <w:t xml:space="preserve">                  </w:t>
      </w:r>
      <w:r w:rsidR="00A05DF9">
        <w:rPr>
          <w:rFonts w:cs="Tahoma"/>
          <w:color w:val="000000"/>
          <w:sz w:val="24"/>
          <w:szCs w:val="24"/>
          <w:shd w:val="clear" w:color="auto" w:fill="FFFFFF"/>
        </w:rPr>
        <w:t xml:space="preserve"> </w:t>
      </w:r>
      <w:r w:rsidR="00B743C8">
        <w:rPr>
          <w:rFonts w:cs="Tahoma"/>
          <w:color w:val="000000"/>
          <w:sz w:val="24"/>
          <w:szCs w:val="24"/>
          <w:shd w:val="clear" w:color="auto" w:fill="FFFFFF"/>
        </w:rPr>
        <w:t xml:space="preserve">                  </w:t>
      </w:r>
      <w:r w:rsidR="00044B68">
        <w:rPr>
          <w:rFonts w:cs="Tahoma"/>
          <w:color w:val="000000"/>
          <w:sz w:val="24"/>
          <w:szCs w:val="24"/>
          <w:shd w:val="clear" w:color="auto" w:fill="FFFFFF"/>
        </w:rPr>
        <w:t xml:space="preserve"> </w:t>
      </w:r>
      <w:r w:rsidR="00044B68" w:rsidRPr="005D4C4E">
        <w:rPr>
          <w:rFonts w:cs="Tahoma"/>
          <w:b/>
          <w:color w:val="000000"/>
          <w:sz w:val="24"/>
          <w:szCs w:val="24"/>
          <w:shd w:val="clear" w:color="auto" w:fill="FFFFFF"/>
        </w:rPr>
        <w:t>TABLE</w:t>
      </w:r>
      <w:r w:rsidR="00044B68">
        <w:rPr>
          <w:rStyle w:val="FootnoteReference"/>
          <w:rFonts w:cs="Tahoma"/>
          <w:color w:val="000000"/>
          <w:sz w:val="24"/>
          <w:szCs w:val="24"/>
          <w:shd w:val="clear" w:color="auto" w:fill="FFFFFF"/>
        </w:rPr>
        <w:footnoteReference w:id="20"/>
      </w:r>
      <w:r w:rsidR="000D1D5D">
        <w:rPr>
          <w:rFonts w:cs="Tahoma"/>
          <w:color w:val="000000"/>
          <w:sz w:val="24"/>
          <w:szCs w:val="24"/>
          <w:shd w:val="clear" w:color="auto" w:fill="FFFFFF"/>
        </w:rPr>
        <w:br/>
      </w:r>
      <w:r w:rsidR="00044B68">
        <w:rPr>
          <w:rFonts w:cs="Tahoma"/>
          <w:color w:val="000000"/>
          <w:sz w:val="24"/>
          <w:szCs w:val="24"/>
          <w:shd w:val="clear" w:color="auto" w:fill="FFFFFF"/>
        </w:rPr>
        <w:t xml:space="preserve">(i) Strangers                                                                                    8% </w:t>
      </w:r>
      <w:r w:rsidR="00044B68">
        <w:rPr>
          <w:rFonts w:cs="Tahoma"/>
          <w:color w:val="000000"/>
          <w:sz w:val="24"/>
          <w:szCs w:val="24"/>
          <w:shd w:val="clear" w:color="auto" w:fill="FFFFFF"/>
        </w:rPr>
        <w:br/>
        <w:t xml:space="preserve">(ii) Victim’s current Partner                                                        45% </w:t>
      </w:r>
      <w:r w:rsidR="00044B68">
        <w:rPr>
          <w:rFonts w:cs="Tahoma"/>
          <w:color w:val="000000"/>
          <w:sz w:val="24"/>
          <w:szCs w:val="24"/>
          <w:shd w:val="clear" w:color="auto" w:fill="FFFFFF"/>
        </w:rPr>
        <w:br/>
        <w:t xml:space="preserve">(iii) Acquaintances                                                                        16% </w:t>
      </w:r>
      <w:r w:rsidR="00044B68">
        <w:rPr>
          <w:rFonts w:cs="Tahoma"/>
          <w:color w:val="000000"/>
          <w:sz w:val="24"/>
          <w:szCs w:val="24"/>
          <w:shd w:val="clear" w:color="auto" w:fill="FFFFFF"/>
        </w:rPr>
        <w:br/>
        <w:t xml:space="preserve">(iv) Ex- partners                                                                             11% </w:t>
      </w:r>
      <w:r w:rsidR="00044B68">
        <w:rPr>
          <w:rFonts w:cs="Tahoma"/>
          <w:color w:val="000000"/>
          <w:sz w:val="24"/>
          <w:szCs w:val="24"/>
          <w:shd w:val="clear" w:color="auto" w:fill="FFFFFF"/>
        </w:rPr>
        <w:br/>
        <w:t>(v)  Dates                                                                                         11%</w:t>
      </w:r>
      <w:r w:rsidR="00044B68">
        <w:rPr>
          <w:rFonts w:cs="Tahoma"/>
          <w:color w:val="000000"/>
          <w:sz w:val="24"/>
          <w:szCs w:val="24"/>
          <w:shd w:val="clear" w:color="auto" w:fill="FFFFFF"/>
        </w:rPr>
        <w:br/>
        <w:t>(vi) Others                                                                                       10%</w:t>
      </w:r>
      <w:r w:rsidR="007364A5">
        <w:rPr>
          <w:rFonts w:cs="Tahoma"/>
          <w:color w:val="000000"/>
          <w:sz w:val="24"/>
          <w:szCs w:val="24"/>
          <w:shd w:val="clear" w:color="auto" w:fill="FFFFFF"/>
        </w:rPr>
        <w:br/>
      </w:r>
      <w:r w:rsidR="007364A5">
        <w:rPr>
          <w:rFonts w:cs="Tahoma"/>
          <w:color w:val="000000"/>
          <w:sz w:val="24"/>
          <w:szCs w:val="24"/>
          <w:shd w:val="clear" w:color="auto" w:fill="FFFFFF"/>
        </w:rPr>
        <w:br/>
      </w:r>
      <w:r w:rsidR="00F81D1B">
        <w:rPr>
          <w:rFonts w:cs="Tahoma"/>
          <w:color w:val="000000"/>
          <w:sz w:val="24"/>
          <w:szCs w:val="24"/>
          <w:shd w:val="clear" w:color="auto" w:fill="FFFFFF"/>
        </w:rPr>
        <w:t>In our country the situation is much worse. In the year 2011, the Deccan Herald revealed that for every rape case reported 68 go unreported and the ratio of reported and unreported cases of sexual harassment is approximately 1 to 10,000</w:t>
      </w:r>
      <w:r w:rsidR="00F81D1B">
        <w:rPr>
          <w:rStyle w:val="FootnoteReference"/>
          <w:rFonts w:cs="Tahoma"/>
          <w:color w:val="000000"/>
          <w:sz w:val="24"/>
          <w:szCs w:val="24"/>
          <w:shd w:val="clear" w:color="auto" w:fill="FFFFFF"/>
        </w:rPr>
        <w:footnoteReference w:id="21"/>
      </w:r>
      <w:r w:rsidR="00F81D1B">
        <w:rPr>
          <w:rFonts w:cs="Tahoma"/>
          <w:color w:val="000000"/>
          <w:sz w:val="24"/>
          <w:szCs w:val="24"/>
          <w:shd w:val="clear" w:color="auto" w:fill="FFFFFF"/>
        </w:rPr>
        <w:t>.</w:t>
      </w:r>
      <w:r w:rsidR="00EE1C19">
        <w:rPr>
          <w:rFonts w:cs="Tahoma"/>
          <w:color w:val="000000"/>
          <w:sz w:val="24"/>
          <w:szCs w:val="24"/>
          <w:shd w:val="clear" w:color="auto" w:fill="FFFFFF"/>
        </w:rPr>
        <w:br/>
      </w:r>
      <w:r w:rsidR="00EA7E71">
        <w:rPr>
          <w:rFonts w:cs="Tahoma"/>
          <w:color w:val="000000"/>
          <w:sz w:val="24"/>
          <w:szCs w:val="24"/>
          <w:shd w:val="clear" w:color="auto" w:fill="FFFFFF"/>
        </w:rPr>
        <w:br/>
        <w:t>As a general proposition of law, the court requires sufficient and convincing evidence before determining the guilt of the accused and convicting him for the offence</w:t>
      </w:r>
      <w:r w:rsidR="00EA7E71">
        <w:rPr>
          <w:rStyle w:val="FootnoteReference"/>
          <w:rFonts w:cs="Tahoma"/>
          <w:color w:val="000000"/>
          <w:sz w:val="24"/>
          <w:szCs w:val="24"/>
          <w:shd w:val="clear" w:color="auto" w:fill="FFFFFF"/>
        </w:rPr>
        <w:footnoteReference w:id="22"/>
      </w:r>
      <w:r w:rsidR="00EA7E71">
        <w:rPr>
          <w:rFonts w:cs="Tahoma"/>
          <w:color w:val="000000"/>
          <w:sz w:val="24"/>
          <w:szCs w:val="24"/>
          <w:shd w:val="clear" w:color="auto" w:fill="FFFFFF"/>
        </w:rPr>
        <w:t xml:space="preserve">.  The court must </w:t>
      </w:r>
      <w:r w:rsidR="008812A5">
        <w:rPr>
          <w:rFonts w:cs="Tahoma"/>
          <w:color w:val="000000"/>
          <w:sz w:val="24"/>
          <w:szCs w:val="24"/>
          <w:shd w:val="clear" w:color="auto" w:fill="FFFFFF"/>
        </w:rPr>
        <w:t>as a</w:t>
      </w:r>
      <w:r w:rsidR="00EA7E71">
        <w:rPr>
          <w:rFonts w:cs="Tahoma"/>
          <w:color w:val="000000"/>
          <w:sz w:val="24"/>
          <w:szCs w:val="24"/>
          <w:shd w:val="clear" w:color="auto" w:fill="FFFFFF"/>
        </w:rPr>
        <w:t xml:space="preserve"> matter of </w:t>
      </w:r>
      <w:r w:rsidR="008812A5">
        <w:rPr>
          <w:rFonts w:cs="Tahoma"/>
          <w:color w:val="000000"/>
          <w:sz w:val="24"/>
          <w:szCs w:val="24"/>
          <w:shd w:val="clear" w:color="auto" w:fill="FFFFFF"/>
        </w:rPr>
        <w:t>judiciousness</w:t>
      </w:r>
      <w:r w:rsidR="00EA7E71">
        <w:rPr>
          <w:rFonts w:cs="Tahoma"/>
          <w:color w:val="000000"/>
          <w:sz w:val="24"/>
          <w:szCs w:val="24"/>
          <w:shd w:val="clear" w:color="auto" w:fill="FFFFFF"/>
        </w:rPr>
        <w:t>, except when the circumstances</w:t>
      </w:r>
      <w:r w:rsidR="008812A5">
        <w:rPr>
          <w:rFonts w:cs="Tahoma"/>
          <w:color w:val="000000"/>
          <w:sz w:val="24"/>
          <w:szCs w:val="24"/>
          <w:shd w:val="clear" w:color="auto" w:fill="FFFFFF"/>
        </w:rPr>
        <w:t xml:space="preserve"> permit</w:t>
      </w:r>
      <w:r w:rsidR="00EA7E71">
        <w:rPr>
          <w:rFonts w:cs="Tahoma"/>
          <w:color w:val="000000"/>
          <w:sz w:val="24"/>
          <w:szCs w:val="24"/>
          <w:shd w:val="clear" w:color="auto" w:fill="FFFFFF"/>
        </w:rPr>
        <w:t xml:space="preserve"> make it safe to dispose with it, get all</w:t>
      </w:r>
      <w:r w:rsidR="008812A5">
        <w:rPr>
          <w:rFonts w:cs="Tahoma"/>
          <w:color w:val="000000"/>
          <w:sz w:val="24"/>
          <w:szCs w:val="24"/>
          <w:shd w:val="clear" w:color="auto" w:fill="FFFFFF"/>
        </w:rPr>
        <w:t xml:space="preserve"> the evidence corroborated before holding th</w:t>
      </w:r>
      <w:r w:rsidR="0028026B">
        <w:rPr>
          <w:rFonts w:cs="Tahoma"/>
          <w:color w:val="000000"/>
          <w:sz w:val="24"/>
          <w:szCs w:val="24"/>
          <w:shd w:val="clear" w:color="auto" w:fill="FFFFFF"/>
        </w:rPr>
        <w:t>e accused liable for the crime.</w:t>
      </w:r>
      <w:r w:rsidR="00911DF7">
        <w:rPr>
          <w:rFonts w:cs="Tahoma"/>
          <w:color w:val="000000"/>
          <w:sz w:val="24"/>
          <w:szCs w:val="24"/>
          <w:shd w:val="clear" w:color="auto" w:fill="FFFFFF"/>
        </w:rPr>
        <w:t xml:space="preserve"> </w:t>
      </w:r>
      <w:r w:rsidR="00F17590">
        <w:rPr>
          <w:rFonts w:cs="Tahoma"/>
          <w:color w:val="000000"/>
          <w:sz w:val="24"/>
          <w:szCs w:val="24"/>
          <w:shd w:val="clear" w:color="auto" w:fill="FFFFFF"/>
        </w:rPr>
        <w:t xml:space="preserve">Most importantly, let’s not forget that until the court holds a person liable for the crime, the accused is presumed to be innocent. It is quite possible that in some cases the court ends up dealing with the innocent victim on one side and an innocent accused on the other, and the interest of neither can be compromised. The </w:t>
      </w:r>
      <w:r w:rsidR="00D2440A">
        <w:rPr>
          <w:rFonts w:cs="Tahoma"/>
          <w:color w:val="000000"/>
          <w:sz w:val="24"/>
          <w:szCs w:val="24"/>
          <w:shd w:val="clear" w:color="auto" w:fill="FFFFFF"/>
        </w:rPr>
        <w:t>statute</w:t>
      </w:r>
      <w:r w:rsidR="00F17590">
        <w:rPr>
          <w:rFonts w:cs="Tahoma"/>
          <w:color w:val="000000"/>
          <w:sz w:val="24"/>
          <w:szCs w:val="24"/>
          <w:shd w:val="clear" w:color="auto" w:fill="FFFFFF"/>
        </w:rPr>
        <w:t xml:space="preserve"> </w:t>
      </w:r>
      <w:r w:rsidR="00D2440A">
        <w:rPr>
          <w:rFonts w:cs="Tahoma"/>
          <w:color w:val="000000"/>
          <w:sz w:val="24"/>
          <w:szCs w:val="24"/>
          <w:shd w:val="clear" w:color="auto" w:fill="FFFFFF"/>
        </w:rPr>
        <w:t>ought to</w:t>
      </w:r>
      <w:r w:rsidR="00F17590">
        <w:rPr>
          <w:rFonts w:cs="Tahoma"/>
          <w:color w:val="000000"/>
          <w:sz w:val="24"/>
          <w:szCs w:val="24"/>
          <w:shd w:val="clear" w:color="auto" w:fill="FFFFFF"/>
        </w:rPr>
        <w:t>, therefore, ensure that justice prevails at all times.</w:t>
      </w:r>
      <w:r w:rsidR="00EA73D7">
        <w:rPr>
          <w:rFonts w:cs="Tahoma"/>
          <w:color w:val="000000"/>
          <w:sz w:val="24"/>
          <w:szCs w:val="24"/>
          <w:shd w:val="clear" w:color="auto" w:fill="FFFFFF"/>
        </w:rPr>
        <w:t xml:space="preserve"> </w:t>
      </w:r>
      <w:r w:rsidR="00EA73D7">
        <w:rPr>
          <w:rFonts w:cs="Tahoma"/>
          <w:color w:val="000000"/>
          <w:sz w:val="24"/>
          <w:szCs w:val="24"/>
          <w:shd w:val="clear" w:color="auto" w:fill="FFFFFF"/>
        </w:rPr>
        <w:br/>
      </w:r>
      <w:r w:rsidR="00EA73D7">
        <w:rPr>
          <w:rFonts w:cs="Tahoma"/>
          <w:color w:val="000000"/>
          <w:sz w:val="24"/>
          <w:szCs w:val="24"/>
          <w:shd w:val="clear" w:color="auto" w:fill="FFFFFF"/>
        </w:rPr>
        <w:br/>
        <w:t>Furthermore, rape statutes should be gender neutral and should recognise both men and women as victims as well as accused</w:t>
      </w:r>
      <w:r w:rsidR="00EA73D7">
        <w:rPr>
          <w:rStyle w:val="FootnoteReference"/>
          <w:rFonts w:cs="Tahoma"/>
          <w:color w:val="000000"/>
          <w:sz w:val="24"/>
          <w:szCs w:val="24"/>
          <w:shd w:val="clear" w:color="auto" w:fill="FFFFFF"/>
        </w:rPr>
        <w:footnoteReference w:id="23"/>
      </w:r>
      <w:r w:rsidR="00FF084B">
        <w:rPr>
          <w:rFonts w:cs="Tahoma"/>
          <w:color w:val="000000"/>
          <w:sz w:val="24"/>
          <w:szCs w:val="24"/>
          <w:shd w:val="clear" w:color="auto" w:fill="FFFFFF"/>
        </w:rPr>
        <w:t xml:space="preserve">. </w:t>
      </w:r>
      <w:r w:rsidR="00FF4A17">
        <w:rPr>
          <w:rFonts w:cs="Tahoma"/>
          <w:color w:val="000000"/>
          <w:sz w:val="24"/>
          <w:szCs w:val="24"/>
          <w:shd w:val="clear" w:color="auto" w:fill="FFFFFF"/>
        </w:rPr>
        <w:t>Statutes must be framed to capture the true nature and grimness of the harm.</w:t>
      </w:r>
      <w:r w:rsidR="00866975">
        <w:rPr>
          <w:rFonts w:cs="Tahoma"/>
          <w:color w:val="000000"/>
          <w:sz w:val="24"/>
          <w:szCs w:val="24"/>
          <w:shd w:val="clear" w:color="auto" w:fill="FFFFFF"/>
        </w:rPr>
        <w:t xml:space="preserve"> Researchers have also argued that recent studies reveal </w:t>
      </w:r>
      <w:r w:rsidR="0041791A">
        <w:rPr>
          <w:rFonts w:cs="Tahoma"/>
          <w:color w:val="000000"/>
          <w:sz w:val="24"/>
          <w:szCs w:val="24"/>
          <w:shd w:val="clear" w:color="auto" w:fill="FFFFFF"/>
        </w:rPr>
        <w:t>vagueness</w:t>
      </w:r>
      <w:r w:rsidR="00866975">
        <w:rPr>
          <w:rFonts w:cs="Tahoma"/>
          <w:color w:val="000000"/>
          <w:sz w:val="24"/>
          <w:szCs w:val="24"/>
          <w:shd w:val="clear" w:color="auto" w:fill="FFFFFF"/>
        </w:rPr>
        <w:t xml:space="preserve"> in </w:t>
      </w:r>
      <w:r w:rsidR="0041791A">
        <w:rPr>
          <w:rFonts w:cs="Tahoma"/>
          <w:color w:val="000000"/>
          <w:sz w:val="24"/>
          <w:szCs w:val="24"/>
          <w:shd w:val="clear" w:color="auto" w:fill="FFFFFF"/>
        </w:rPr>
        <w:t xml:space="preserve">the </w:t>
      </w:r>
      <w:r w:rsidR="00866975">
        <w:rPr>
          <w:rFonts w:cs="Tahoma"/>
          <w:color w:val="000000"/>
          <w:sz w:val="24"/>
          <w:szCs w:val="24"/>
          <w:shd w:val="clear" w:color="auto" w:fill="FFFFFF"/>
        </w:rPr>
        <w:t>deterrent effect of capital punishment. Capital punishment, which is usually seen as an effective restraint on</w:t>
      </w:r>
      <w:r w:rsidR="00A21416">
        <w:rPr>
          <w:rFonts w:cs="Tahoma"/>
          <w:color w:val="000000"/>
          <w:sz w:val="24"/>
          <w:szCs w:val="24"/>
          <w:shd w:val="clear" w:color="auto" w:fill="FFFFFF"/>
        </w:rPr>
        <w:t xml:space="preserve"> a</w:t>
      </w:r>
      <w:r w:rsidR="00866975">
        <w:rPr>
          <w:rFonts w:cs="Tahoma"/>
          <w:color w:val="000000"/>
          <w:sz w:val="24"/>
          <w:szCs w:val="24"/>
          <w:shd w:val="clear" w:color="auto" w:fill="FFFFFF"/>
        </w:rPr>
        <w:t xml:space="preserve"> range of crimes</w:t>
      </w:r>
      <w:r w:rsidR="00A21416">
        <w:rPr>
          <w:rFonts w:cs="Tahoma"/>
          <w:color w:val="000000"/>
          <w:sz w:val="24"/>
          <w:szCs w:val="24"/>
          <w:shd w:val="clear" w:color="auto" w:fill="FFFFFF"/>
        </w:rPr>
        <w:t>, studies suggest that there is very little data to imply that capital punishment is an efficient deterrent for these types of</w:t>
      </w:r>
      <w:r w:rsidR="00CF4034">
        <w:rPr>
          <w:rFonts w:cs="Tahoma"/>
          <w:color w:val="000000"/>
          <w:sz w:val="24"/>
          <w:szCs w:val="24"/>
          <w:shd w:val="clear" w:color="auto" w:fill="FFFFFF"/>
        </w:rPr>
        <w:t xml:space="preserve"> </w:t>
      </w:r>
      <w:r w:rsidR="00A21416">
        <w:rPr>
          <w:rFonts w:cs="Tahoma"/>
          <w:color w:val="000000"/>
          <w:sz w:val="24"/>
          <w:szCs w:val="24"/>
          <w:shd w:val="clear" w:color="auto" w:fill="FFFFFF"/>
        </w:rPr>
        <w:t>crimes.</w:t>
      </w:r>
      <w:r w:rsidR="00A21416">
        <w:rPr>
          <w:rStyle w:val="FootnoteReference"/>
          <w:rFonts w:cs="Tahoma"/>
          <w:color w:val="000000"/>
          <w:sz w:val="24"/>
          <w:szCs w:val="24"/>
          <w:shd w:val="clear" w:color="auto" w:fill="FFFFFF"/>
        </w:rPr>
        <w:footnoteReference w:id="24"/>
      </w:r>
      <w:r w:rsidR="003360C8">
        <w:rPr>
          <w:rFonts w:cs="Tahoma"/>
          <w:color w:val="000000"/>
          <w:sz w:val="24"/>
          <w:szCs w:val="24"/>
          <w:shd w:val="clear" w:color="auto" w:fill="FFFFFF"/>
        </w:rPr>
        <w:t xml:space="preserve"> </w:t>
      </w:r>
      <w:r w:rsidR="00630574">
        <w:rPr>
          <w:rFonts w:cs="Tahoma"/>
          <w:color w:val="000000"/>
          <w:sz w:val="24"/>
          <w:szCs w:val="24"/>
          <w:shd w:val="clear" w:color="auto" w:fill="FFFFFF"/>
        </w:rPr>
        <w:t>Consequently</w:t>
      </w:r>
      <w:r w:rsidR="003360C8">
        <w:rPr>
          <w:rFonts w:cs="Tahoma"/>
          <w:color w:val="000000"/>
          <w:sz w:val="24"/>
          <w:szCs w:val="24"/>
          <w:shd w:val="clear" w:color="auto" w:fill="FFFFFF"/>
        </w:rPr>
        <w:t xml:space="preserve">, a more imperative approach is </w:t>
      </w:r>
      <w:r w:rsidR="0001656A">
        <w:rPr>
          <w:rFonts w:cs="Tahoma"/>
          <w:color w:val="000000"/>
          <w:sz w:val="24"/>
          <w:szCs w:val="24"/>
          <w:shd w:val="clear" w:color="auto" w:fill="FFFFFF"/>
        </w:rPr>
        <w:t xml:space="preserve">required </w:t>
      </w:r>
      <w:r w:rsidR="003360C8">
        <w:rPr>
          <w:rFonts w:cs="Tahoma"/>
          <w:color w:val="000000"/>
          <w:sz w:val="24"/>
          <w:szCs w:val="24"/>
          <w:shd w:val="clear" w:color="auto" w:fill="FFFFFF"/>
        </w:rPr>
        <w:t>to allocate resources to improve the laws and procedures overriding gender violence</w:t>
      </w:r>
      <w:r w:rsidR="00502236">
        <w:rPr>
          <w:rFonts w:cs="Tahoma"/>
          <w:color w:val="000000"/>
          <w:sz w:val="24"/>
          <w:szCs w:val="24"/>
          <w:shd w:val="clear" w:color="auto" w:fill="FFFFFF"/>
        </w:rPr>
        <w:t xml:space="preserve"> and rape statutes</w:t>
      </w:r>
      <w:r w:rsidR="0001656A">
        <w:rPr>
          <w:rFonts w:cs="Tahoma"/>
          <w:color w:val="000000"/>
          <w:sz w:val="24"/>
          <w:szCs w:val="24"/>
          <w:shd w:val="clear" w:color="auto" w:fill="FFFFFF"/>
        </w:rPr>
        <w:t xml:space="preserve"> in India</w:t>
      </w:r>
      <w:r w:rsidR="00574986">
        <w:rPr>
          <w:rStyle w:val="FootnoteReference"/>
          <w:rFonts w:cs="Tahoma"/>
          <w:color w:val="000000"/>
          <w:sz w:val="24"/>
          <w:szCs w:val="24"/>
          <w:shd w:val="clear" w:color="auto" w:fill="FFFFFF"/>
        </w:rPr>
        <w:footnoteReference w:id="25"/>
      </w:r>
      <w:r w:rsidR="00AC0853">
        <w:rPr>
          <w:rFonts w:cs="Tahoma"/>
          <w:color w:val="000000"/>
          <w:sz w:val="24"/>
          <w:szCs w:val="24"/>
          <w:shd w:val="clear" w:color="auto" w:fill="FFFFFF"/>
        </w:rPr>
        <w:t>.</w:t>
      </w:r>
    </w:p>
    <w:sectPr w:rsidR="004B443A" w:rsidRPr="000C5308" w:rsidSect="00EB10F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930" w:rsidRDefault="00375930" w:rsidP="00167F46">
      <w:pPr>
        <w:spacing w:after="0" w:line="240" w:lineRule="auto"/>
      </w:pPr>
      <w:r>
        <w:separator/>
      </w:r>
    </w:p>
  </w:endnote>
  <w:endnote w:type="continuationSeparator" w:id="1">
    <w:p w:rsidR="00375930" w:rsidRDefault="00375930" w:rsidP="00167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930" w:rsidRDefault="00375930" w:rsidP="00167F46">
      <w:pPr>
        <w:spacing w:after="0" w:line="240" w:lineRule="auto"/>
      </w:pPr>
      <w:r>
        <w:separator/>
      </w:r>
    </w:p>
  </w:footnote>
  <w:footnote w:type="continuationSeparator" w:id="1">
    <w:p w:rsidR="00375930" w:rsidRDefault="00375930" w:rsidP="00167F46">
      <w:pPr>
        <w:spacing w:after="0" w:line="240" w:lineRule="auto"/>
      </w:pPr>
      <w:r>
        <w:continuationSeparator/>
      </w:r>
    </w:p>
  </w:footnote>
  <w:footnote w:id="2">
    <w:p w:rsidR="009057E7" w:rsidRPr="00B743C8" w:rsidRDefault="009057E7">
      <w:pPr>
        <w:pStyle w:val="FootnoteText"/>
      </w:pPr>
      <w:r>
        <w:rPr>
          <w:rStyle w:val="FootnoteReference"/>
        </w:rPr>
        <w:footnoteRef/>
      </w:r>
      <w:r>
        <w:t>* I</w:t>
      </w:r>
      <w:r>
        <w:rPr>
          <w:vertAlign w:val="superscript"/>
        </w:rPr>
        <w:t xml:space="preserve">st </w:t>
      </w:r>
      <w:r>
        <w:t>Year L.L.B student, Jindal Global Law School, O.P. Jindal Global University, Former Research Assistant to Professor Severyna Magill.</w:t>
      </w:r>
    </w:p>
  </w:footnote>
  <w:footnote w:id="3">
    <w:p w:rsidR="009057E7" w:rsidRDefault="009057E7">
      <w:pPr>
        <w:pStyle w:val="FootnoteText"/>
      </w:pPr>
      <w:r>
        <w:rPr>
          <w:rStyle w:val="FootnoteReference"/>
        </w:rPr>
        <w:footnoteRef/>
      </w:r>
      <w:r>
        <w:t xml:space="preserve"> See Foucault, Michel (1990), The History of Sexuality, Vol 1.</w:t>
      </w:r>
    </w:p>
  </w:footnote>
  <w:footnote w:id="4">
    <w:p w:rsidR="009057E7" w:rsidRDefault="009057E7">
      <w:pPr>
        <w:pStyle w:val="FootnoteText"/>
      </w:pPr>
      <w:r>
        <w:rPr>
          <w:rStyle w:val="FootnoteReference"/>
        </w:rPr>
        <w:footnoteRef/>
      </w:r>
      <w:r>
        <w:t xml:space="preserve"> See Hale, Mathew (1736), History of the Pleas of the Crown, Vol 1.</w:t>
      </w:r>
    </w:p>
  </w:footnote>
  <w:footnote w:id="5">
    <w:p w:rsidR="009057E7" w:rsidRDefault="009057E7">
      <w:pPr>
        <w:pStyle w:val="FootnoteText"/>
      </w:pPr>
      <w:r>
        <w:rPr>
          <w:rStyle w:val="FootnoteReference"/>
        </w:rPr>
        <w:footnoteRef/>
      </w:r>
      <w:r>
        <w:t xml:space="preserve"> See Rath, Priyanka, Marital Rape and the Indian Legal Scenario, Indian Law Journal.</w:t>
      </w:r>
    </w:p>
  </w:footnote>
  <w:footnote w:id="6">
    <w:p w:rsidR="009057E7" w:rsidRDefault="009057E7">
      <w:pPr>
        <w:pStyle w:val="FootnoteText"/>
      </w:pPr>
      <w:r>
        <w:rPr>
          <w:rStyle w:val="FootnoteReference"/>
        </w:rPr>
        <w:footnoteRef/>
      </w:r>
      <w:r>
        <w:t xml:space="preserve"> See Jiloha, R. (2013), Legal Issues in Mental Health Perspective, Indian Journal of Psychiatry.</w:t>
      </w:r>
    </w:p>
  </w:footnote>
  <w:footnote w:id="7">
    <w:p w:rsidR="009057E7" w:rsidRDefault="009057E7">
      <w:pPr>
        <w:pStyle w:val="FootnoteText"/>
      </w:pPr>
      <w:r>
        <w:rPr>
          <w:rStyle w:val="FootnoteReference"/>
        </w:rPr>
        <w:footnoteRef/>
      </w:r>
      <w:r>
        <w:t xml:space="preserve"> See Sedney, M. (2006), Rape (Crime), Grolier Multimedia Encyclopaedia, Scholastic Library Publishing House,    Available at: http://gme.grolier.com.</w:t>
      </w:r>
    </w:p>
  </w:footnote>
  <w:footnote w:id="8">
    <w:p w:rsidR="009057E7" w:rsidRDefault="009057E7">
      <w:pPr>
        <w:pStyle w:val="FootnoteText"/>
      </w:pPr>
      <w:r>
        <w:rPr>
          <w:rStyle w:val="FootnoteReference"/>
        </w:rPr>
        <w:footnoteRef/>
      </w:r>
      <w:r>
        <w:t xml:space="preserve"> See Barnes TD. (1981), Constantine and Eusebius, Harvard University Press, pp. 220.</w:t>
      </w:r>
    </w:p>
  </w:footnote>
  <w:footnote w:id="9">
    <w:p w:rsidR="009057E7" w:rsidRDefault="009057E7">
      <w:pPr>
        <w:pStyle w:val="FootnoteText"/>
      </w:pPr>
      <w:r>
        <w:rPr>
          <w:rStyle w:val="FootnoteReference"/>
        </w:rPr>
        <w:footnoteRef/>
      </w:r>
      <w:r>
        <w:t xml:space="preserve"> See Devika S. and Mohan T. (1991), Patriarchal Phantoms and Neutral Facades, Vol 3.</w:t>
      </w:r>
    </w:p>
  </w:footnote>
  <w:footnote w:id="10">
    <w:p w:rsidR="009057E7" w:rsidRDefault="009057E7">
      <w:pPr>
        <w:pStyle w:val="FootnoteText"/>
      </w:pPr>
      <w:r>
        <w:rPr>
          <w:rStyle w:val="FootnoteReference"/>
        </w:rPr>
        <w:footnoteRef/>
      </w:r>
      <w:r>
        <w:t>See Dalgobind v. State, 59 Cr. L.J. 1211.</w:t>
      </w:r>
    </w:p>
  </w:footnote>
  <w:footnote w:id="11">
    <w:p w:rsidR="009057E7" w:rsidRDefault="009057E7">
      <w:pPr>
        <w:pStyle w:val="FootnoteText"/>
      </w:pPr>
      <w:r>
        <w:rPr>
          <w:rStyle w:val="FootnoteReference"/>
        </w:rPr>
        <w:footnoteRef/>
      </w:r>
      <w:r>
        <w:t xml:space="preserve"> AIR 1997 SC 3011.</w:t>
      </w:r>
    </w:p>
  </w:footnote>
  <w:footnote w:id="12">
    <w:p w:rsidR="009057E7" w:rsidRDefault="009057E7">
      <w:pPr>
        <w:pStyle w:val="FootnoteText"/>
      </w:pPr>
      <w:r>
        <w:rPr>
          <w:rStyle w:val="FootnoteReference"/>
        </w:rPr>
        <w:footnoteRef/>
      </w:r>
      <w:r>
        <w:t xml:space="preserve"> See Articles 22, 24, 29 and 11(1), Convention on Elimination of all forms of Discrimination against Women (CEDAW).</w:t>
      </w:r>
    </w:p>
  </w:footnote>
  <w:footnote w:id="13">
    <w:p w:rsidR="009057E7" w:rsidRDefault="009057E7">
      <w:pPr>
        <w:pStyle w:val="FootnoteText"/>
      </w:pPr>
      <w:r>
        <w:rPr>
          <w:rStyle w:val="FootnoteReference"/>
        </w:rPr>
        <w:footnoteRef/>
      </w:r>
      <w:r>
        <w:t xml:space="preserve"> See G. Ankeeta and C. Shivika, The Politics of Consent in Marital Rape (2014): An Evaluation of the Chauvinistic and Patriarchal Values Echoing in the Criminal Amendment Act, 2013, International Journal of Research and Analysis, Vol 2.</w:t>
      </w:r>
    </w:p>
  </w:footnote>
  <w:footnote w:id="14">
    <w:p w:rsidR="009057E7" w:rsidRDefault="009057E7">
      <w:pPr>
        <w:pStyle w:val="FootnoteText"/>
      </w:pPr>
      <w:r>
        <w:rPr>
          <w:rStyle w:val="FootnoteReference"/>
        </w:rPr>
        <w:footnoteRef/>
      </w:r>
      <w:r>
        <w:t xml:space="preserve"> See Law Commission of India, 84</w:t>
      </w:r>
      <w:r w:rsidRPr="0073231D">
        <w:rPr>
          <w:vertAlign w:val="superscript"/>
        </w:rPr>
        <w:t>th</w:t>
      </w:r>
      <w:r>
        <w:t xml:space="preserve"> Report on Rape and Allied Offences (1980), available at: </w:t>
      </w:r>
      <w:hyperlink r:id="rId1" w:history="1">
        <w:r w:rsidRPr="003052B4">
          <w:rPr>
            <w:rStyle w:val="Hyperlink"/>
          </w:rPr>
          <w:t>http://lawcommissionofindia.nic.in/51-100/Report84.pdf</w:t>
        </w:r>
      </w:hyperlink>
      <w:r>
        <w:t xml:space="preserve"> [Hereinafter referred to as LCR 1980].</w:t>
      </w:r>
    </w:p>
  </w:footnote>
  <w:footnote w:id="15">
    <w:p w:rsidR="009057E7" w:rsidRDefault="009057E7">
      <w:pPr>
        <w:pStyle w:val="FootnoteText"/>
      </w:pPr>
      <w:r>
        <w:rPr>
          <w:rStyle w:val="FootnoteReference"/>
        </w:rPr>
        <w:footnoteRef/>
      </w:r>
      <w:r>
        <w:t xml:space="preserve"> LCR 1980, supra note 13.</w:t>
      </w:r>
    </w:p>
  </w:footnote>
  <w:footnote w:id="16">
    <w:p w:rsidR="009057E7" w:rsidRDefault="009057E7">
      <w:pPr>
        <w:pStyle w:val="FootnoteText"/>
      </w:pPr>
      <w:r>
        <w:rPr>
          <w:rStyle w:val="FootnoteReference"/>
        </w:rPr>
        <w:footnoteRef/>
      </w:r>
      <w:r>
        <w:t xml:space="preserve"> See Hazra Ayan and Jain Devanshu (2013), Marital Rape: A Legalised Sin, Indian Journal of Applied Research, </w:t>
      </w:r>
      <w:r>
        <w:br/>
        <w:t>Vol 3.</w:t>
      </w:r>
    </w:p>
  </w:footnote>
  <w:footnote w:id="17">
    <w:p w:rsidR="009057E7" w:rsidRDefault="009057E7">
      <w:pPr>
        <w:pStyle w:val="FootnoteText"/>
      </w:pPr>
      <w:r>
        <w:rPr>
          <w:rStyle w:val="FootnoteReference"/>
        </w:rPr>
        <w:footnoteRef/>
      </w:r>
      <w:r>
        <w:t xml:space="preserve"> AIR 1996 SCC 490 (1).</w:t>
      </w:r>
    </w:p>
  </w:footnote>
  <w:footnote w:id="18">
    <w:p w:rsidR="009057E7" w:rsidRDefault="009057E7">
      <w:pPr>
        <w:pStyle w:val="FootnoteText"/>
      </w:pPr>
      <w:r>
        <w:rPr>
          <w:rStyle w:val="FootnoteReference"/>
        </w:rPr>
        <w:footnoteRef/>
      </w:r>
      <w:r>
        <w:t xml:space="preserve"> AIR 2005 SC 203.</w:t>
      </w:r>
    </w:p>
  </w:footnote>
  <w:footnote w:id="19">
    <w:p w:rsidR="009057E7" w:rsidRDefault="009057E7">
      <w:pPr>
        <w:pStyle w:val="FootnoteText"/>
      </w:pPr>
      <w:r>
        <w:rPr>
          <w:rStyle w:val="FootnoteReference"/>
        </w:rPr>
        <w:footnoteRef/>
      </w:r>
      <w:r>
        <w:t xml:space="preserve"> See Estrich, Susan (1987), Real Rape, Harvard University Press.</w:t>
      </w:r>
    </w:p>
  </w:footnote>
  <w:footnote w:id="20">
    <w:p w:rsidR="009057E7" w:rsidRDefault="009057E7">
      <w:pPr>
        <w:pStyle w:val="FootnoteText"/>
      </w:pPr>
      <w:r>
        <w:rPr>
          <w:rStyle w:val="FootnoteReference"/>
        </w:rPr>
        <w:footnoteRef/>
      </w:r>
      <w:r>
        <w:t xml:space="preserve"> See Gaur, K.D. (2013), Criminal Law: Cases and Materials, LexisNexis, Seventh Edition.</w:t>
      </w:r>
    </w:p>
  </w:footnote>
  <w:footnote w:id="21">
    <w:p w:rsidR="009057E7" w:rsidRDefault="009057E7">
      <w:pPr>
        <w:pStyle w:val="FootnoteText"/>
      </w:pPr>
      <w:r>
        <w:rPr>
          <w:rStyle w:val="FootnoteReference"/>
        </w:rPr>
        <w:footnoteRef/>
      </w:r>
      <w:r>
        <w:t xml:space="preserve"> See Kapoor, Naina (2002), Criminal Justice Reform: What’s in it for Women? Vol 30.</w:t>
      </w:r>
    </w:p>
  </w:footnote>
  <w:footnote w:id="22">
    <w:p w:rsidR="009057E7" w:rsidRDefault="009057E7">
      <w:pPr>
        <w:pStyle w:val="FootnoteText"/>
      </w:pPr>
      <w:r>
        <w:rPr>
          <w:rStyle w:val="FootnoteReference"/>
        </w:rPr>
        <w:footnoteRef/>
      </w:r>
      <w:r>
        <w:t xml:space="preserve"> AIR 1983 SC 753.</w:t>
      </w:r>
    </w:p>
  </w:footnote>
  <w:footnote w:id="23">
    <w:p w:rsidR="009057E7" w:rsidRDefault="009057E7">
      <w:pPr>
        <w:pStyle w:val="FootnoteText"/>
      </w:pPr>
      <w:r>
        <w:rPr>
          <w:rStyle w:val="FootnoteReference"/>
        </w:rPr>
        <w:footnoteRef/>
      </w:r>
      <w:r>
        <w:t xml:space="preserve"> See Rumney N.S., Philip (2007), In Defence of Gender Neutrality within Rape, Seattle Journal for Social Justice, Vol 6.</w:t>
      </w:r>
    </w:p>
  </w:footnote>
  <w:footnote w:id="24">
    <w:p w:rsidR="009057E7" w:rsidRDefault="009057E7">
      <w:pPr>
        <w:pStyle w:val="FootnoteText"/>
      </w:pPr>
      <w:r>
        <w:rPr>
          <w:rStyle w:val="FootnoteReference"/>
        </w:rPr>
        <w:footnoteRef/>
      </w:r>
      <w:r>
        <w:t xml:space="preserve"> See Mandery J., Evan (2005), Criminal Justice Illuminated, Capital Punishment: A Balanced Examination, Jones and Barlette Publishers.</w:t>
      </w:r>
    </w:p>
  </w:footnote>
  <w:footnote w:id="25">
    <w:p w:rsidR="009057E7" w:rsidRDefault="009057E7">
      <w:pPr>
        <w:pStyle w:val="FootnoteText"/>
      </w:pPr>
      <w:r>
        <w:rPr>
          <w:rStyle w:val="FootnoteReference"/>
        </w:rPr>
        <w:footnoteRef/>
      </w:r>
      <w:r>
        <w:t xml:space="preserve"> See Misra and Bronitt (2014), Reforming Sexual Offences in India: Lessons in Human Rights and Comparative Law, Griffith Asia Quarterly, Vol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08" w:rsidRDefault="000C5308">
    <w:pPr>
      <w:pStyle w:val="Header"/>
    </w:pPr>
    <w:r>
      <w:rPr>
        <w:noProof/>
        <w:lang w:eastAsia="zh-TW"/>
      </w:rPr>
      <w:pict>
        <v:shapetype id="_x0000_t202" coordsize="21600,21600" o:spt="202" path="m,l,21600r21600,l21600,xe">
          <v:stroke joinstyle="miter"/>
          <v:path gradientshapeok="t" o:connecttype="rect"/>
        </v:shapetype>
        <v:shape id="_x0000_s18434"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0C5308" w:rsidRPr="000C5308" w:rsidRDefault="000C5308">
                <w:pPr>
                  <w:spacing w:after="0" w:line="240" w:lineRule="auto"/>
                  <w:jc w:val="right"/>
                  <w:rPr>
                    <w:b/>
                    <w:color w:val="FF0000"/>
                  </w:rPr>
                </w:pPr>
                <w:r w:rsidRPr="000C5308">
                  <w:rPr>
                    <w:b/>
                    <w:color w:val="FF0000"/>
                  </w:rPr>
                  <w:t>International Journal of Law and Legal Jurisprudence Studies :ISSN:2348-8212:Volume 2 Issue 7</w:t>
                </w:r>
              </w:p>
            </w:txbxContent>
          </v:textbox>
          <w10:wrap anchorx="margin" anchory="margin"/>
        </v:shape>
      </w:pict>
    </w:r>
    <w:r>
      <w:rPr>
        <w:noProof/>
        <w:lang w:eastAsia="zh-TW"/>
      </w:rPr>
      <w:pict>
        <v:shape id="_x0000_s18433"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5b9bd5 [3204]" stroked="f">
          <v:textbox style="mso-fit-shape-to-text:t" inset=",0,,0">
            <w:txbxContent>
              <w:p w:rsidR="000C5308" w:rsidRDefault="000C5308">
                <w:pPr>
                  <w:spacing w:after="0" w:line="240" w:lineRule="auto"/>
                  <w:rPr>
                    <w:color w:val="FFFFFF" w:themeColor="background1"/>
                  </w:rPr>
                </w:pPr>
                <w:r>
                  <w:t>348</w:t>
                </w:r>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9458"/>
    <o:shapelayout v:ext="edit">
      <o:idmap v:ext="edit" data="18"/>
    </o:shapelayout>
  </w:hdrShapeDefaults>
  <w:footnotePr>
    <w:footnote w:id="0"/>
    <w:footnote w:id="1"/>
  </w:footnotePr>
  <w:endnotePr>
    <w:endnote w:id="0"/>
    <w:endnote w:id="1"/>
  </w:endnotePr>
  <w:compat/>
  <w:rsids>
    <w:rsidRoot w:val="00240042"/>
    <w:rsid w:val="000103D8"/>
    <w:rsid w:val="0001656A"/>
    <w:rsid w:val="00044B68"/>
    <w:rsid w:val="000709FB"/>
    <w:rsid w:val="00071840"/>
    <w:rsid w:val="000C5308"/>
    <w:rsid w:val="000C7FA8"/>
    <w:rsid w:val="000D1D5D"/>
    <w:rsid w:val="000D5BE0"/>
    <w:rsid w:val="000E6403"/>
    <w:rsid w:val="000F2B11"/>
    <w:rsid w:val="00104CF3"/>
    <w:rsid w:val="00107558"/>
    <w:rsid w:val="00112797"/>
    <w:rsid w:val="00167F46"/>
    <w:rsid w:val="00186A1A"/>
    <w:rsid w:val="001971A8"/>
    <w:rsid w:val="001B7230"/>
    <w:rsid w:val="001C76E2"/>
    <w:rsid w:val="001D2EAD"/>
    <w:rsid w:val="001D3711"/>
    <w:rsid w:val="001F7B82"/>
    <w:rsid w:val="0020257E"/>
    <w:rsid w:val="0022372A"/>
    <w:rsid w:val="00240042"/>
    <w:rsid w:val="002425D8"/>
    <w:rsid w:val="00251E09"/>
    <w:rsid w:val="00263184"/>
    <w:rsid w:val="0028026B"/>
    <w:rsid w:val="002A03CA"/>
    <w:rsid w:val="002D137E"/>
    <w:rsid w:val="002E3F41"/>
    <w:rsid w:val="002F29FC"/>
    <w:rsid w:val="002F71BF"/>
    <w:rsid w:val="003357E3"/>
    <w:rsid w:val="003360C8"/>
    <w:rsid w:val="00346794"/>
    <w:rsid w:val="003743DD"/>
    <w:rsid w:val="00375930"/>
    <w:rsid w:val="003A44F3"/>
    <w:rsid w:val="003B4DD0"/>
    <w:rsid w:val="003E18AC"/>
    <w:rsid w:val="003E62BC"/>
    <w:rsid w:val="0041791A"/>
    <w:rsid w:val="00427AF9"/>
    <w:rsid w:val="00435D01"/>
    <w:rsid w:val="00435D34"/>
    <w:rsid w:val="00445C85"/>
    <w:rsid w:val="00461257"/>
    <w:rsid w:val="00471CDD"/>
    <w:rsid w:val="00483A2E"/>
    <w:rsid w:val="004863E4"/>
    <w:rsid w:val="00493E25"/>
    <w:rsid w:val="004B443A"/>
    <w:rsid w:val="004F1C23"/>
    <w:rsid w:val="00502236"/>
    <w:rsid w:val="0050554F"/>
    <w:rsid w:val="00517983"/>
    <w:rsid w:val="00522EFB"/>
    <w:rsid w:val="00551E6E"/>
    <w:rsid w:val="00574986"/>
    <w:rsid w:val="00575272"/>
    <w:rsid w:val="0058054E"/>
    <w:rsid w:val="005831A6"/>
    <w:rsid w:val="00592BA5"/>
    <w:rsid w:val="005A21D5"/>
    <w:rsid w:val="005A3B91"/>
    <w:rsid w:val="005B6EA4"/>
    <w:rsid w:val="005D4C4E"/>
    <w:rsid w:val="005E07F2"/>
    <w:rsid w:val="005E5BB9"/>
    <w:rsid w:val="00602694"/>
    <w:rsid w:val="0060560C"/>
    <w:rsid w:val="00630574"/>
    <w:rsid w:val="006A19DB"/>
    <w:rsid w:val="006A37EC"/>
    <w:rsid w:val="006B7901"/>
    <w:rsid w:val="006C42A1"/>
    <w:rsid w:val="00706B85"/>
    <w:rsid w:val="00717086"/>
    <w:rsid w:val="00721F9D"/>
    <w:rsid w:val="007250A3"/>
    <w:rsid w:val="0073231D"/>
    <w:rsid w:val="0073535E"/>
    <w:rsid w:val="007360C8"/>
    <w:rsid w:val="007364A5"/>
    <w:rsid w:val="00763CA3"/>
    <w:rsid w:val="007641EE"/>
    <w:rsid w:val="007762B5"/>
    <w:rsid w:val="00776936"/>
    <w:rsid w:val="0079719D"/>
    <w:rsid w:val="00797AA5"/>
    <w:rsid w:val="007B3BCA"/>
    <w:rsid w:val="007D4B9E"/>
    <w:rsid w:val="007E3CB4"/>
    <w:rsid w:val="007F4978"/>
    <w:rsid w:val="007F6BFD"/>
    <w:rsid w:val="0080147F"/>
    <w:rsid w:val="008214D0"/>
    <w:rsid w:val="00825E68"/>
    <w:rsid w:val="008372B8"/>
    <w:rsid w:val="008561FE"/>
    <w:rsid w:val="00866975"/>
    <w:rsid w:val="008745D5"/>
    <w:rsid w:val="008812A5"/>
    <w:rsid w:val="008A3369"/>
    <w:rsid w:val="008C4F7E"/>
    <w:rsid w:val="008D0F20"/>
    <w:rsid w:val="008D10F9"/>
    <w:rsid w:val="009057E7"/>
    <w:rsid w:val="00911DF7"/>
    <w:rsid w:val="00914E20"/>
    <w:rsid w:val="0094072D"/>
    <w:rsid w:val="00945D01"/>
    <w:rsid w:val="00960190"/>
    <w:rsid w:val="0098091C"/>
    <w:rsid w:val="0099059B"/>
    <w:rsid w:val="00994433"/>
    <w:rsid w:val="009956EE"/>
    <w:rsid w:val="009B14FB"/>
    <w:rsid w:val="009D3A19"/>
    <w:rsid w:val="009D421B"/>
    <w:rsid w:val="00A05898"/>
    <w:rsid w:val="00A05DF9"/>
    <w:rsid w:val="00A1746D"/>
    <w:rsid w:val="00A21416"/>
    <w:rsid w:val="00A25A8D"/>
    <w:rsid w:val="00A6001C"/>
    <w:rsid w:val="00A6480B"/>
    <w:rsid w:val="00A67A62"/>
    <w:rsid w:val="00A94232"/>
    <w:rsid w:val="00A9461B"/>
    <w:rsid w:val="00AC0853"/>
    <w:rsid w:val="00AC1603"/>
    <w:rsid w:val="00AD22AC"/>
    <w:rsid w:val="00AD4CE9"/>
    <w:rsid w:val="00AE2F49"/>
    <w:rsid w:val="00AE6E4B"/>
    <w:rsid w:val="00B001E6"/>
    <w:rsid w:val="00B22163"/>
    <w:rsid w:val="00B3744E"/>
    <w:rsid w:val="00B409E4"/>
    <w:rsid w:val="00B66074"/>
    <w:rsid w:val="00B72C3B"/>
    <w:rsid w:val="00B743C8"/>
    <w:rsid w:val="00B76480"/>
    <w:rsid w:val="00B81CB6"/>
    <w:rsid w:val="00B822C7"/>
    <w:rsid w:val="00B8684E"/>
    <w:rsid w:val="00BA052D"/>
    <w:rsid w:val="00BA3E5B"/>
    <w:rsid w:val="00BC2D44"/>
    <w:rsid w:val="00BC2E28"/>
    <w:rsid w:val="00C07B4D"/>
    <w:rsid w:val="00C12408"/>
    <w:rsid w:val="00C303BA"/>
    <w:rsid w:val="00C31407"/>
    <w:rsid w:val="00C31DEB"/>
    <w:rsid w:val="00C46732"/>
    <w:rsid w:val="00C64D36"/>
    <w:rsid w:val="00C811F4"/>
    <w:rsid w:val="00C9195F"/>
    <w:rsid w:val="00CB6C0F"/>
    <w:rsid w:val="00CD17A1"/>
    <w:rsid w:val="00CE2505"/>
    <w:rsid w:val="00CF4034"/>
    <w:rsid w:val="00D07B11"/>
    <w:rsid w:val="00D2440A"/>
    <w:rsid w:val="00D33D63"/>
    <w:rsid w:val="00D34C97"/>
    <w:rsid w:val="00D46C0C"/>
    <w:rsid w:val="00D54DE2"/>
    <w:rsid w:val="00D67791"/>
    <w:rsid w:val="00D7569F"/>
    <w:rsid w:val="00D87FCC"/>
    <w:rsid w:val="00D93193"/>
    <w:rsid w:val="00DA1880"/>
    <w:rsid w:val="00DA62E6"/>
    <w:rsid w:val="00DC0471"/>
    <w:rsid w:val="00DC431A"/>
    <w:rsid w:val="00DD43B6"/>
    <w:rsid w:val="00DD537D"/>
    <w:rsid w:val="00DF199F"/>
    <w:rsid w:val="00DF7A04"/>
    <w:rsid w:val="00E02231"/>
    <w:rsid w:val="00E141AE"/>
    <w:rsid w:val="00E2405B"/>
    <w:rsid w:val="00E31403"/>
    <w:rsid w:val="00E93A30"/>
    <w:rsid w:val="00E95526"/>
    <w:rsid w:val="00EA73D7"/>
    <w:rsid w:val="00EA7E71"/>
    <w:rsid w:val="00EB0956"/>
    <w:rsid w:val="00EB10F0"/>
    <w:rsid w:val="00EE1C19"/>
    <w:rsid w:val="00EE65C3"/>
    <w:rsid w:val="00EE6E40"/>
    <w:rsid w:val="00F17590"/>
    <w:rsid w:val="00F17FF7"/>
    <w:rsid w:val="00F21F27"/>
    <w:rsid w:val="00F25663"/>
    <w:rsid w:val="00F67A0C"/>
    <w:rsid w:val="00F70441"/>
    <w:rsid w:val="00F81D1B"/>
    <w:rsid w:val="00F950AF"/>
    <w:rsid w:val="00FF084B"/>
    <w:rsid w:val="00FF2DB0"/>
    <w:rsid w:val="00FF4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7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F46"/>
    <w:rPr>
      <w:sz w:val="20"/>
      <w:szCs w:val="20"/>
    </w:rPr>
  </w:style>
  <w:style w:type="character" w:styleId="FootnoteReference">
    <w:name w:val="footnote reference"/>
    <w:basedOn w:val="DefaultParagraphFont"/>
    <w:uiPriority w:val="99"/>
    <w:semiHidden/>
    <w:unhideWhenUsed/>
    <w:rsid w:val="00167F46"/>
    <w:rPr>
      <w:vertAlign w:val="superscript"/>
    </w:rPr>
  </w:style>
  <w:style w:type="character" w:customStyle="1" w:styleId="apple-converted-space">
    <w:name w:val="apple-converted-space"/>
    <w:basedOn w:val="DefaultParagraphFont"/>
    <w:rsid w:val="00F21F27"/>
  </w:style>
  <w:style w:type="character" w:customStyle="1" w:styleId="hvr">
    <w:name w:val="hvr"/>
    <w:basedOn w:val="DefaultParagraphFont"/>
    <w:rsid w:val="00F21F27"/>
  </w:style>
  <w:style w:type="character" w:styleId="Hyperlink">
    <w:name w:val="Hyperlink"/>
    <w:basedOn w:val="DefaultParagraphFont"/>
    <w:uiPriority w:val="99"/>
    <w:unhideWhenUsed/>
    <w:rsid w:val="002A03CA"/>
    <w:rPr>
      <w:color w:val="0000FF"/>
      <w:u w:val="single"/>
    </w:rPr>
  </w:style>
  <w:style w:type="paragraph" w:styleId="BalloonText">
    <w:name w:val="Balloon Text"/>
    <w:basedOn w:val="Normal"/>
    <w:link w:val="BalloonTextChar"/>
    <w:uiPriority w:val="99"/>
    <w:semiHidden/>
    <w:unhideWhenUsed/>
    <w:rsid w:val="008D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20"/>
    <w:rPr>
      <w:rFonts w:ascii="Tahoma" w:hAnsi="Tahoma" w:cs="Tahoma"/>
      <w:sz w:val="16"/>
      <w:szCs w:val="16"/>
    </w:rPr>
  </w:style>
  <w:style w:type="character" w:customStyle="1" w:styleId="correction">
    <w:name w:val="correction"/>
    <w:basedOn w:val="DefaultParagraphFont"/>
    <w:rsid w:val="00346794"/>
  </w:style>
  <w:style w:type="paragraph" w:styleId="Header">
    <w:name w:val="header"/>
    <w:basedOn w:val="Normal"/>
    <w:link w:val="HeaderChar"/>
    <w:uiPriority w:val="99"/>
    <w:semiHidden/>
    <w:unhideWhenUsed/>
    <w:rsid w:val="004B44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443A"/>
  </w:style>
  <w:style w:type="paragraph" w:styleId="Footer">
    <w:name w:val="footer"/>
    <w:basedOn w:val="Normal"/>
    <w:link w:val="FooterChar"/>
    <w:uiPriority w:val="99"/>
    <w:semiHidden/>
    <w:unhideWhenUsed/>
    <w:rsid w:val="004B44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44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awcommissionofindia.nic.in/51-100/Report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6CE02A-0772-4602-A2A2-B28C1C62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10185</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Dell</cp:lastModifiedBy>
  <cp:revision>97</cp:revision>
  <dcterms:created xsi:type="dcterms:W3CDTF">2015-01-07T06:10:00Z</dcterms:created>
  <dcterms:modified xsi:type="dcterms:W3CDTF">2015-12-15T13:34:00Z</dcterms:modified>
</cp:coreProperties>
</file>